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spacing w:after="0" w:line="360" w:lineRule="auto"/>
        <w:jc w:val="both"/>
        <w:rPr>
          <w:rFonts w:ascii="Century Gothic" w:cs="Century Gothic" w:eastAsia="Century Gothic" w:hAnsi="Century Gothic"/>
        </w:rPr>
      </w:pPr>
      <w:bookmarkStart w:colFirst="0" w:colLast="0" w:name="_gjdgxs" w:id="0"/>
      <w:bookmarkEnd w:id="0"/>
      <w:r w:rsidDel="00000000" w:rsidR="00000000" w:rsidRPr="00000000">
        <w:rPr>
          <w:rFonts w:ascii="Century Gothic" w:cs="Century Gothic" w:eastAsia="Century Gothic" w:hAnsi="Century Gothic"/>
          <w:b w:val="1"/>
          <w:bCs w:val="1"/>
          <w:rtl w:val="0"/>
        </w:rPr>
        <w:t xml:space="preserve">Forum: </w:t>
      </w:r>
      <w:r w:rsidDel="00000000" w:rsidR="00000000" w:rsidRPr="00000000">
        <w:rPr>
          <w:rFonts w:ascii="Century Gothic" w:cs="Century Gothic" w:eastAsia="Century Gothic" w:hAnsi="Century Gothic"/>
          <w:rtl w:val="0"/>
        </w:rPr>
        <w:t xml:space="preserve">World Health Organization (WHO)</w:t>
      </w:r>
      <w:r w:rsidDel="00000000" w:rsidR="00000000" w:rsidRPr="00000000">
        <w:rPr>
          <w:rtl w:val="0"/>
        </w:rPr>
      </w:r>
    </w:p>
    <w:p w:rsidR="00000000" w:rsidDel="00000000" w:rsidP="00000000" w:rsidRDefault="00000000" w:rsidRPr="00000000" w14:paraId="00000002">
      <w:pPr>
        <w:pageBreakBefore w:val="0"/>
        <w:widowControl w:val="0"/>
        <w:spacing w:after="0" w:line="360" w:lineRule="auto"/>
        <w:ind w:left="1170" w:hanging="117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rtl w:val="0"/>
        </w:rPr>
        <w:t xml:space="preserve">Issue #2:  </w:t>
      </w:r>
      <w:r w:rsidDel="00000000" w:rsidR="00000000" w:rsidRPr="00000000">
        <w:rPr>
          <w:rFonts w:ascii="Century Gothic" w:cs="Century Gothic" w:eastAsia="Century Gothic" w:hAnsi="Century Gothic"/>
          <w:rtl w:val="0"/>
        </w:rPr>
        <w:t xml:space="preserve">Measures to Address Health Care Accessibility in the Middle East Region</w:t>
      </w:r>
      <w:r w:rsidDel="00000000" w:rsidR="00000000" w:rsidRPr="00000000">
        <w:rPr>
          <w:rtl w:val="0"/>
        </w:rPr>
      </w:r>
    </w:p>
    <w:p w:rsidR="00000000" w:rsidDel="00000000" w:rsidP="00000000" w:rsidRDefault="00000000" w:rsidRPr="00000000" w14:paraId="00000003">
      <w:pPr>
        <w:pageBreakBefore w:val="0"/>
        <w:widowControl w:val="0"/>
        <w:spacing w:after="0" w:line="360" w:lineRule="auto"/>
        <w:ind w:left="1170" w:hanging="117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Student Officers:</w:t>
      </w:r>
      <w:r w:rsidDel="00000000" w:rsidR="00000000" w:rsidRPr="00000000">
        <w:rPr>
          <w:rFonts w:ascii="Century Gothic" w:cs="Century Gothic" w:eastAsia="Century Gothic" w:hAnsi="Century Gothic"/>
          <w:rtl w:val="0"/>
        </w:rPr>
        <w:t xml:space="preserve"> Mateo Santamaria and Ana Ramirez</w:t>
      </w:r>
    </w:p>
    <w:p w:rsidR="00000000" w:rsidDel="00000000" w:rsidP="00000000" w:rsidRDefault="00000000" w:rsidRPr="00000000" w14:paraId="00000004">
      <w:pPr>
        <w:pageBreakBefore w:val="0"/>
        <w:widowControl w:val="0"/>
        <w:spacing w:after="0" w:line="360" w:lineRule="auto"/>
        <w:ind w:left="216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Position:</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rtl w:val="0"/>
        </w:rPr>
        <w:t xml:space="preserve">Chair of the World Health Organization</w:t>
      </w:r>
      <w:r w:rsidDel="00000000" w:rsidR="00000000" w:rsidRPr="00000000">
        <w:rPr>
          <w:rtl w:val="0"/>
        </w:rPr>
      </w:r>
    </w:p>
    <w:p w:rsidR="00000000" w:rsidDel="00000000" w:rsidP="00000000" w:rsidRDefault="00000000" w:rsidRPr="00000000" w14:paraId="00000005">
      <w:pPr>
        <w:pageBreakBefore w:val="0"/>
        <w:widowControl w:val="0"/>
        <w:spacing w:after="0" w:line="360" w:lineRule="auto"/>
        <w:ind w:left="2160"/>
        <w:jc w:val="both"/>
        <w:rPr>
          <w:rFonts w:ascii="Century Gothic" w:cs="Century Gothic" w:eastAsia="Century Gothic" w:hAnsi="Century Gothic"/>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pageBreakBefore w:val="0"/>
        <w:widowControl w:val="0"/>
        <w:spacing w:after="0" w:line="360" w:lineRule="auto"/>
        <w:ind w:left="216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7">
      <w:pPr>
        <w:pageBreakBefore w:val="0"/>
        <w:widowControl w:val="0"/>
        <w:spacing w:after="0" w:line="360" w:lineRule="auto"/>
        <w:jc w:val="both"/>
        <w:rPr>
          <w:rFonts w:ascii="Century Gothic" w:cs="Century Gothic" w:eastAsia="Century Gothic" w:hAnsi="Century Gothic"/>
          <w:color w:val="0000ff"/>
        </w:rPr>
      </w:pPr>
      <w:r w:rsidDel="00000000" w:rsidR="00000000" w:rsidRPr="00000000">
        <w:rPr>
          <w:rFonts w:ascii="Century Gothic" w:cs="Century Gothic" w:eastAsia="Century Gothic" w:hAnsi="Century Gothic"/>
          <w:color w:val="0000ff"/>
        </w:rPr>
        <w:drawing>
          <wp:inline distB="114300" distT="114300" distL="114300" distR="114300">
            <wp:extent cx="5943600" cy="28194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28194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widowControl w:val="0"/>
        <w:spacing w:line="360" w:lineRule="auto"/>
        <w:ind w:left="1200" w:hanging="60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Latif Jameel, Abdul. “Improving Healthcare Access in Developing Markets | Abdul Latif Jameel®.” </w:t>
      </w:r>
      <w:r w:rsidDel="00000000" w:rsidR="00000000" w:rsidRPr="00000000">
        <w:rPr>
          <w:rFonts w:ascii="Century Gothic" w:cs="Century Gothic" w:eastAsia="Century Gothic" w:hAnsi="Century Gothic"/>
          <w:i w:val="1"/>
          <w:iCs w:val="1"/>
          <w:rtl w:val="0"/>
        </w:rPr>
        <w:t xml:space="preserve">Abdul Latif Jameel</w:t>
      </w:r>
      <w:r w:rsidDel="00000000" w:rsidR="00000000" w:rsidRPr="00000000">
        <w:rPr>
          <w:rFonts w:ascii="Century Gothic" w:cs="Century Gothic" w:eastAsia="Century Gothic" w:hAnsi="Century Gothic"/>
          <w:rtl w:val="0"/>
        </w:rPr>
        <w:t xml:space="preserve">, 10 Sept. 2020, https://alj.com/en/perspective/improving-healthcare-access-in-developing-markets/. Accessed 15 July 2026.</w:t>
      </w:r>
    </w:p>
    <w:p w:rsidR="00000000" w:rsidDel="00000000" w:rsidP="00000000" w:rsidRDefault="00000000" w:rsidRPr="00000000" w14:paraId="00000009">
      <w:pPr>
        <w:widowControl w:val="0"/>
        <w:spacing w:line="480" w:lineRule="auto"/>
        <w:ind w:left="1200" w:hanging="60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A">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Introduction</w:t>
      </w:r>
      <w:r w:rsidDel="00000000" w:rsidR="00000000" w:rsidRPr="00000000">
        <w:rPr>
          <w:rtl w:val="0"/>
        </w:rPr>
      </w:r>
    </w:p>
    <w:p w:rsidR="00000000" w:rsidDel="00000000" w:rsidP="00000000" w:rsidRDefault="00000000" w:rsidRPr="00000000" w14:paraId="0000000B">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Direct access to healthcare still remains one of the most important global obstacles, especially in regions that are linked to conflict, such as economic instability and limited medical access. Healthcare accessibility is important, referring to the ability of people to have certain medical services within a timely and affordable reach. In the Middle East region, millions of citizens face issues regarding healthcare services, such as the shortage of healthcare workers, the inability of specialized treatments to be accessible, and the unequal distribution of resources. Many countries in the Middle Eastern region have had healthcare systems, many healthcare disparities have stayed in many regions, and it made people not be able to receive the care they need (World Health Organization, 2023). Balancing the distribution as well as promoting health equity is strongly </w:t>
      </w:r>
      <w:r w:rsidDel="00000000" w:rsidR="00000000" w:rsidRPr="00000000">
        <w:rPr>
          <w:rFonts w:ascii="Century Gothic" w:cs="Century Gothic" w:eastAsia="Century Gothic" w:hAnsi="Century Gothic"/>
          <w:rtl w:val="0"/>
        </w:rPr>
        <w:t xml:space="preserve">recommended. It avoids</w:t>
      </w:r>
      <w:r w:rsidDel="00000000" w:rsidR="00000000" w:rsidRPr="00000000">
        <w:rPr>
          <w:rFonts w:ascii="Century Gothic" w:cs="Century Gothic" w:eastAsia="Century Gothic" w:hAnsi="Century Gothic"/>
          <w:rtl w:val="0"/>
        </w:rPr>
        <w:t xml:space="preserve"> any potential conflicts between countries, while ensuring that individuals have the chance to achieve a healthy life without regard to their social or economic status. </w:t>
      </w:r>
    </w:p>
    <w:p w:rsidR="00000000" w:rsidDel="00000000" w:rsidP="00000000" w:rsidRDefault="00000000" w:rsidRPr="00000000" w14:paraId="0000000C">
      <w:pPr>
        <w:pageBreakBefore w:val="0"/>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D">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 the Middle Eastern regions, millions of individuals face issues such as shortages of healthcare workers and restricted access to specialized treatments, as well as unequal distribution of resources. The healthcare disparities presented affect certain populations that require the essential services, showing how health equity is needed in order to ensure that all individuals have access or the opportunity to reach good health. </w:t>
      </w:r>
    </w:p>
    <w:p w:rsidR="00000000" w:rsidDel="00000000" w:rsidP="00000000" w:rsidRDefault="00000000" w:rsidRPr="00000000" w14:paraId="0000000E">
      <w:pPr>
        <w:pageBreakBefore w:val="0"/>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F">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World Health Organization (WHO) has been significantly involved in the role of addressing healthcare accessibility in the region by helping healthcare systems and promoting governments, as well as Universal Health Coverage (UHC). The World Health Organization (WHO) has also been focused on preventing diseases and highlights the need for healthcare development, as well as the work to improve access to services (World Health Organization, 2024). Although multiple challenges still remain due to conflicts in the Middle East region.</w:t>
      </w:r>
    </w:p>
    <w:p w:rsidR="00000000" w:rsidDel="00000000" w:rsidP="00000000" w:rsidRDefault="00000000" w:rsidRPr="00000000" w14:paraId="00000010">
      <w:pPr>
        <w:pageBreakBefore w:val="0"/>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1">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There are many controversies within the issue due to there being many differences in healthcare resources and the wide range of priorities with various countries, while some countries have advanced systems, some face issues such as funding and medical healthcare professionals. Debates that regard how organizations can support while maintaining their national sovereignty is also presented amongst countries. </w:t>
      </w:r>
    </w:p>
    <w:p w:rsidR="00000000" w:rsidDel="00000000" w:rsidP="00000000" w:rsidRDefault="00000000" w:rsidRPr="00000000" w14:paraId="00000012">
      <w:pPr>
        <w:pageBreakBefore w:val="0"/>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3">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Improving healthcare accessibility within the Middle Eastern regions is important since by solving this, it reduces inequalities within healthcare in other countries, and lives can be saved within the countries. As the future of healthcare improves, helping the accessibility in the Middle East ensures that healthcare systems can become more inclusive and help individuals have the healthcare that they deserve. </w:t>
      </w:r>
    </w:p>
    <w:p w:rsidR="00000000" w:rsidDel="00000000" w:rsidP="00000000" w:rsidRDefault="00000000" w:rsidRPr="00000000" w14:paraId="00000014">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w:t>
      </w:r>
    </w:p>
    <w:p w:rsidR="00000000" w:rsidDel="00000000" w:rsidP="00000000" w:rsidRDefault="00000000" w:rsidRPr="00000000" w14:paraId="00000015">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Definition of Key Terms </w:t>
      </w:r>
      <w:r w:rsidDel="00000000" w:rsidR="00000000" w:rsidRPr="00000000">
        <w:rPr>
          <w:rtl w:val="0"/>
        </w:rPr>
      </w:r>
    </w:p>
    <w:p w:rsidR="00000000" w:rsidDel="00000000" w:rsidP="00000000" w:rsidRDefault="00000000" w:rsidRPr="00000000" w14:paraId="00000016">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17">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Healthcare accessibility: </w:t>
      </w:r>
      <w:r w:rsidDel="00000000" w:rsidR="00000000" w:rsidRPr="00000000">
        <w:rPr>
          <w:rFonts w:ascii="Century Gothic" w:cs="Century Gothic" w:eastAsia="Century Gothic" w:hAnsi="Century Gothic"/>
          <w:rtl w:val="0"/>
        </w:rPr>
        <w:t xml:space="preserve">Individuals' ability to obtain healthcare services that they need in a fair way, including access to healthcare services, hospitals, and medical professionals, as well as essential health resources without barriers. (World Health Organization, 2023). </w:t>
      </w:r>
    </w:p>
    <w:p w:rsidR="00000000" w:rsidDel="00000000" w:rsidP="00000000" w:rsidRDefault="00000000" w:rsidRPr="00000000" w14:paraId="00000018">
      <w:pPr>
        <w:pageBreakBefore w:val="0"/>
        <w:widowControl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19">
      <w:pPr>
        <w:pageBreakBefore w:val="0"/>
        <w:widowControl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Health equity: </w:t>
      </w:r>
      <w:r w:rsidDel="00000000" w:rsidR="00000000" w:rsidRPr="00000000">
        <w:rPr>
          <w:rFonts w:ascii="Century Gothic" w:cs="Century Gothic" w:eastAsia="Century Gothic" w:hAnsi="Century Gothic"/>
          <w:rtl w:val="0"/>
        </w:rPr>
        <w:t xml:space="preserve">The thought that every person should have the chance to have good health, and focuses on stopping any barriers or challenges that may prevent them from having access to healthcare as other people (World Health Organization, 2023). </w:t>
      </w:r>
      <w:r w:rsidDel="00000000" w:rsidR="00000000" w:rsidRPr="00000000">
        <w:rPr>
          <w:rtl w:val="0"/>
        </w:rPr>
      </w:r>
    </w:p>
    <w:p w:rsidR="00000000" w:rsidDel="00000000" w:rsidP="00000000" w:rsidRDefault="00000000" w:rsidRPr="00000000" w14:paraId="0000001A">
      <w:pPr>
        <w:pageBreakBefore w:val="0"/>
        <w:widowControl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1B">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Healthcare disparities: </w:t>
      </w:r>
      <w:r w:rsidDel="00000000" w:rsidR="00000000" w:rsidRPr="00000000">
        <w:rPr>
          <w:rFonts w:ascii="Century Gothic" w:cs="Century Gothic" w:eastAsia="Century Gothic" w:hAnsi="Century Gothic"/>
          <w:rtl w:val="0"/>
        </w:rPr>
        <w:t xml:space="preserve">The major differences in access of services and health outcomes between different regions, health gaps often being caused by factors in the country, such as conflicts like income inequality and poor distribution of resources. </w:t>
      </w:r>
    </w:p>
    <w:p w:rsidR="00000000" w:rsidDel="00000000" w:rsidP="00000000" w:rsidRDefault="00000000" w:rsidRPr="00000000" w14:paraId="0000001C">
      <w:pPr>
        <w:pageBreakBefore w:val="0"/>
        <w:widowControl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1D">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Universal Healthcare Coverage (UHC): </w:t>
      </w:r>
      <w:r w:rsidDel="00000000" w:rsidR="00000000" w:rsidRPr="00000000">
        <w:rPr>
          <w:rFonts w:ascii="Century Gothic" w:cs="Century Gothic" w:eastAsia="Century Gothic" w:hAnsi="Century Gothic"/>
          <w:rtl w:val="0"/>
        </w:rPr>
        <w:t xml:space="preserve">An approach that helps individuals have access to any health services that they need. The UHC mainly focuses on providing accessible and affordable healthcare for all populations. </w:t>
      </w:r>
    </w:p>
    <w:p w:rsidR="00000000" w:rsidDel="00000000" w:rsidP="00000000" w:rsidRDefault="00000000" w:rsidRPr="00000000" w14:paraId="0000001E">
      <w:pPr>
        <w:pageBreakBefore w:val="0"/>
        <w:widowControl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1F">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Healthcare systems: </w:t>
      </w:r>
      <w:r w:rsidDel="00000000" w:rsidR="00000000" w:rsidRPr="00000000">
        <w:rPr>
          <w:rFonts w:ascii="Century Gothic" w:cs="Century Gothic" w:eastAsia="Century Gothic" w:hAnsi="Century Gothic"/>
          <w:rtl w:val="0"/>
        </w:rPr>
        <w:t xml:space="preserve">The organizations, resources, and professionals that are involved in healthcare services. The healthcare system is important for reliable healthcare to be accessible and help respond to public health challenges. </w:t>
      </w:r>
    </w:p>
    <w:p w:rsidR="00000000" w:rsidDel="00000000" w:rsidP="00000000" w:rsidRDefault="00000000" w:rsidRPr="00000000" w14:paraId="00000020">
      <w:pPr>
        <w:pageBreakBefore w:val="0"/>
        <w:widowControl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21">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Specialized treatments: </w:t>
      </w:r>
      <w:r w:rsidDel="00000000" w:rsidR="00000000" w:rsidRPr="00000000">
        <w:rPr>
          <w:rFonts w:ascii="Century Gothic" w:cs="Century Gothic" w:eastAsia="Century Gothic" w:hAnsi="Century Gothic"/>
          <w:rtl w:val="0"/>
        </w:rPr>
        <w:t xml:space="preserve">Medical services that are made to address a specific or complex condition and it requires specialized and advanced knowledge. Limited access to treatments can contribute to healthcare inequalities, especially in regions that don't have enough medical resources. (World Health Organization, 2023) </w:t>
      </w:r>
    </w:p>
    <w:p w:rsidR="00000000" w:rsidDel="00000000" w:rsidP="00000000" w:rsidRDefault="00000000" w:rsidRPr="00000000" w14:paraId="00000022">
      <w:pPr>
        <w:pageBreakBefore w:val="0"/>
        <w:widowControl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23">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Healthcare development: </w:t>
      </w:r>
      <w:r w:rsidDel="00000000" w:rsidR="00000000" w:rsidRPr="00000000">
        <w:rPr>
          <w:rFonts w:ascii="Century Gothic" w:cs="Century Gothic" w:eastAsia="Century Gothic" w:hAnsi="Century Gothic"/>
          <w:rtl w:val="0"/>
        </w:rPr>
        <w:t xml:space="preserve">The process of making the healthcare systems better by expanding resources, technology and services. Healthcare development is focused on making countries have more access to healthcare services available for their citizens (World Health Organization, 2024). </w:t>
      </w:r>
    </w:p>
    <w:p w:rsidR="00000000" w:rsidDel="00000000" w:rsidP="00000000" w:rsidRDefault="00000000" w:rsidRPr="00000000" w14:paraId="00000024">
      <w:pPr>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25">
      <w:pPr>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26">
      <w:pPr>
        <w:widowControl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General Overview </w:t>
      </w:r>
      <w:r w:rsidDel="00000000" w:rsidR="00000000" w:rsidRPr="00000000">
        <w:rPr>
          <w:rtl w:val="0"/>
        </w:rPr>
      </w:r>
    </w:p>
    <w:p w:rsidR="00000000" w:rsidDel="00000000" w:rsidP="00000000" w:rsidRDefault="00000000" w:rsidRPr="00000000" w14:paraId="00000027">
      <w:pPr>
        <w:pageBreakBefore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Context</w:t>
      </w:r>
    </w:p>
    <w:p w:rsidR="00000000" w:rsidDel="00000000" w:rsidP="00000000" w:rsidRDefault="00000000" w:rsidRPr="00000000" w14:paraId="00000028">
      <w:pPr>
        <w:pageBreakBefore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 no more than a few centuries, the Middle East has suffered through tumultuous conflicts. Within Access, Utilization, and Overall Improvement, these Healthcare Systems in the Arab Countries have nonetheless been a serious concern. Within the Major Improvements applied over the last 3 decades, many people don't receive the help they need, with struggles reaching and being either from social, cultural, administrative, organizational, or financial may have possibly affected and impacted the gender and ethnic groups to varying degrees. Many argue, especially the World Health Organization (WHO), that the core reason even sending immaculate services alone is not enough, since many people are uneducated towards these supplies, can't actually reach them, are not able to afford the necessary resources, or cannot comfortably use them. Although there are many reasons for people not having, or not knowing, there are still many Gaps in these services that are identified. Overall, Dental Health, in which includes information from several studies in Europe, shows that Dental Health services have been avoided, Mental Health, in which there are many tensions towards equality in receiving, which can cause issue, and some Reproductive Health services are the main systems that need help towards these reformation, as usually they are left out of the Health Basket, being in which services should be included the the Basket. (World Health Organization).</w:t>
      </w:r>
    </w:p>
    <w:p w:rsidR="00000000" w:rsidDel="00000000" w:rsidP="00000000" w:rsidRDefault="00000000" w:rsidRPr="00000000" w14:paraId="00000029">
      <w:pPr>
        <w:pageBreakBefore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2A">
      <w:pPr>
        <w:pageBreakBefore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Adversity Problems involving Healthcare in the Middle East</w:t>
      </w:r>
    </w:p>
    <w:p w:rsidR="00000000" w:rsidDel="00000000" w:rsidP="00000000" w:rsidRDefault="00000000" w:rsidRPr="00000000" w14:paraId="0000002B">
      <w:pPr>
        <w:pageBreakBefore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Mainly, the struggles in healthcare in the Middle East differ from what was expected. As there are many misconceptions, many think of improving healthcare, a key issue regarding healthcare, the real struggle is more focused on how people use healthcare adequately, can afford it, and how it is enforced by the government, how it is delivered, and how it is organized. Consequently, there are many issues surrounding the Middle East, with many healthcare centers being destroyed due to bombings, raids, or other events, ranging from geographical barriers affecting access, like in transportation for people far away from these locations, meaning people, especially those with disabilities, are mainly the ones who struggle in this section, to rural-urban inequalities in accessing care. Promptly, many of these adversities are faced with inequality, with other struggles being faced in sectors of Gender, with women struggling in some areas that are underrepresented in health care decision-making, with Religious conflicts involving areas like reproductive health, abortion, circumcision, and beliefs about illness and treatment. Importantly, religion does interact with broader social and cultural norms, which shape the way of accessing and relating to health behavior. Crucially, healthcare in the Middle East Region should focus on Equity, Solidarity, Protection of Vulnerable Groups, Better Implementation of Health Entitlements, and improving the responsiveness and the service organization surrounding healthcare. </w:t>
      </w:r>
      <w:r w:rsidDel="00000000" w:rsidR="00000000" w:rsidRPr="00000000">
        <w:rPr>
          <w:rFonts w:ascii="Century Gothic" w:cs="Century Gothic" w:eastAsia="Century Gothic" w:hAnsi="Century Gothic"/>
          <w:highlight w:val="white"/>
          <w:rtl w:val="0"/>
        </w:rPr>
        <w:t xml:space="preserve">(International Health Partners).</w:t>
      </w:r>
      <w:r w:rsidDel="00000000" w:rsidR="00000000" w:rsidRPr="00000000">
        <w:rPr>
          <w:rtl w:val="0"/>
        </w:rPr>
      </w:r>
    </w:p>
    <w:p w:rsidR="00000000" w:rsidDel="00000000" w:rsidP="00000000" w:rsidRDefault="00000000" w:rsidRPr="00000000" w14:paraId="0000002C">
      <w:pPr>
        <w:pageBreakBefore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2D">
      <w:pPr>
        <w:pageBreakBefore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2E">
      <w:pPr>
        <w:pageBreakBefore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State-Led Healthcare Initiatives in the Middle East</w:t>
      </w:r>
    </w:p>
    <w:p w:rsidR="00000000" w:rsidDel="00000000" w:rsidP="00000000" w:rsidRDefault="00000000" w:rsidRPr="00000000" w14:paraId="0000002F">
      <w:pPr>
        <w:pageBreakBefore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Middle Eastern Governments have proven efforts towards leading state-led initiatives to aid citizens who need assistance in terms of Healthcare. For example, the United Arab Emirates (UAE), has proved to be “the most economically advanced and diversified market in the Gulf Cooperation Council (GCC)”</w:t>
      </w:r>
      <w:r w:rsidDel="00000000" w:rsidR="00000000" w:rsidRPr="00000000">
        <w:rPr>
          <w:rFonts w:ascii="Century Gothic" w:cs="Century Gothic" w:eastAsia="Century Gothic" w:hAnsi="Century Gothic"/>
          <w:highlight w:val="white"/>
          <w:rtl w:val="0"/>
        </w:rPr>
        <w:t xml:space="preserve">. With its  Centennial 2071 plan, launched in early 2017, it primarily focuses on healthcare, in which it aims to develop infrastructure expertise, plus relevant services that can match international standards, by focusing on lifestyle-related diseases. Adding on, Saudi Arabia has also proved to be an established modern country, with its Vision 2030 plan undergoing. With many Middle Eastern countries finding support from outside governments, the Gulf Cooperation Council (GCC), consisting of countries like Qatar, Bahrain, and many more, has primarily focused on upgrading the quality of healthcare, by also using modern technologies to assist (Bhandari and Singh).  Finally, according to the Internet Message Access Protocol (IMAP), it states, “</w:t>
      </w:r>
      <w:r w:rsidDel="00000000" w:rsidR="00000000" w:rsidRPr="00000000">
        <w:rPr>
          <w:rFonts w:ascii="Century Gothic" w:cs="Century Gothic" w:eastAsia="Century Gothic" w:hAnsi="Century Gothic"/>
          <w:color w:val="3b3c3f"/>
          <w:highlight w:val="white"/>
          <w:rtl w:val="0"/>
        </w:rPr>
        <w:t xml:space="preserve">The annual average growth rates of healthcare expenditure in the GCC countries are projected to range between 4.0% and 8.8% during the forecast period,”, effectively showing growing improvements in healthcare systems, but also exposure to large populations.</w:t>
      </w:r>
      <w:r w:rsidDel="00000000" w:rsidR="00000000" w:rsidRPr="00000000">
        <w:rPr>
          <w:rtl w:val="0"/>
        </w:rPr>
      </w:r>
    </w:p>
    <w:p w:rsidR="00000000" w:rsidDel="00000000" w:rsidP="00000000" w:rsidRDefault="00000000" w:rsidRPr="00000000" w14:paraId="00000030">
      <w:pPr>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1">
      <w:pPr>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color w:val="0000ff"/>
          <w:rtl w:val="0"/>
        </w:rPr>
        <w:t xml:space="preserve">Major Parties Involved and Their Views </w:t>
      </w:r>
      <w:r w:rsidDel="00000000" w:rsidR="00000000" w:rsidRPr="00000000">
        <w:rPr>
          <w:rtl w:val="0"/>
        </w:rPr>
      </w:r>
    </w:p>
    <w:p w:rsidR="00000000" w:rsidDel="00000000" w:rsidP="00000000" w:rsidRDefault="00000000" w:rsidRPr="00000000" w14:paraId="00000032">
      <w:pPr>
        <w:pageBreakBefore w:val="0"/>
        <w:widowControl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Saudi Arabia </w:t>
      </w:r>
    </w:p>
    <w:p w:rsidR="00000000" w:rsidDel="00000000" w:rsidP="00000000" w:rsidRDefault="00000000" w:rsidRPr="00000000" w14:paraId="00000033">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Saudi Arabia is primarily one of the most influential countries in the Middle Eastern region due to their strong economy and investment in medical infrastructure. Saudi Arabia has helped by sending aid to other countries, especially in infrastructure, treatment, and vaccine programs. Saudi Arabia has also invested in health by using national development plans like Vision 2030, expanding hospitals and healthcare technology, and funding health initiatives. Saudi Arabia has contributed to aid neighboring countries, such as Syria, Jordan, and Palestine. Although Saudi Arabia has strong development, in rural areas, healthcare disparities still remain. </w:t>
      </w:r>
    </w:p>
    <w:p w:rsidR="00000000" w:rsidDel="00000000" w:rsidP="00000000" w:rsidRDefault="00000000" w:rsidRPr="00000000" w14:paraId="00000034">
      <w:pPr>
        <w:pageBreakBefore w:val="0"/>
        <w:widowControl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35">
      <w:pPr>
        <w:pageBreakBefore w:val="0"/>
        <w:widowControl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Iran</w:t>
      </w:r>
    </w:p>
    <w:p w:rsidR="00000000" w:rsidDel="00000000" w:rsidP="00000000" w:rsidRDefault="00000000" w:rsidRPr="00000000" w14:paraId="00000036">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Iran plays an important role in healthcare and contributes to the development of the healthcare system, although the country has faced economic sanctions due to a significant rising conflict that has caused them to not be able to thoroughly provide their healthcare system to its fullest potential. Although they deal with economic sanctions, they have managed to expand primary healthcare and pharmaceutical production. With their rising economic sanctions, it has been difficult for Iran to provide advanced medical equipment as well as specialized treatment, affecting the country's healthcare quality. </w:t>
      </w:r>
    </w:p>
    <w:p w:rsidR="00000000" w:rsidDel="00000000" w:rsidP="00000000" w:rsidRDefault="00000000" w:rsidRPr="00000000" w14:paraId="00000037">
      <w:pPr>
        <w:pageBreakBefore w:val="0"/>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8">
      <w:pPr>
        <w:pageBreakBefore w:val="0"/>
        <w:widowControl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Israel</w:t>
      </w:r>
    </w:p>
    <w:p w:rsidR="00000000" w:rsidDel="00000000" w:rsidP="00000000" w:rsidRDefault="00000000" w:rsidRPr="00000000" w14:paraId="00000039">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Israel is one of the most advanced countries in the Middle Eastern region, having high-quality services and innovations, being one of the countries that are supported while having a country, and having control over medical aid. Israel also provides healthcare coverage for its citizens and is involved in medical research. Israel holds views similar to those of neighboring countries, holding close ties with them. However, Israel has conflicts and political tensions with other countries, restricting cooperation within them and surrounding territories. </w:t>
      </w:r>
    </w:p>
    <w:p w:rsidR="00000000" w:rsidDel="00000000" w:rsidP="00000000" w:rsidRDefault="00000000" w:rsidRPr="00000000" w14:paraId="0000003A">
      <w:pPr>
        <w:pageBreakBefore w:val="0"/>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B">
      <w:pPr>
        <w:pageBreakBefore w:val="0"/>
        <w:widowControl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Turkey</w:t>
      </w:r>
    </w:p>
    <w:p w:rsidR="00000000" w:rsidDel="00000000" w:rsidP="00000000" w:rsidRDefault="00000000" w:rsidRPr="00000000" w14:paraId="0000003C">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Turkey is an important country within the assessment of healthcare accessibility, since the country has focused on developing the healthcare infrastructure and also has the responsibility of hosting refugees. Turkey supports helping other Middle Eastern countries with medicine and helping them have more healthcare accessibility. Turkey has expanded services to both citizens and refugees in their country, with Turkish aid agencies (IHH Humanitarian Relief Foundation) being able to take care of their neighboring countries' citizens when there's a conflict. Turkey has helped countries such as Syria, with a signed memorandum (Health Cooperation Pact), Palestine, and Iran, although the refugees being present in the country also adds pressure within hospitals and on any available resources. </w:t>
      </w:r>
    </w:p>
    <w:p w:rsidR="00000000" w:rsidDel="00000000" w:rsidP="00000000" w:rsidRDefault="00000000" w:rsidRPr="00000000" w14:paraId="0000003D">
      <w:pPr>
        <w:pageBreakBefore w:val="0"/>
        <w:widowControl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3E">
      <w:pPr>
        <w:pageBreakBefore w:val="0"/>
        <w:widowControl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Jordan</w:t>
      </w:r>
    </w:p>
    <w:p w:rsidR="00000000" w:rsidDel="00000000" w:rsidP="00000000" w:rsidRDefault="00000000" w:rsidRPr="00000000" w14:paraId="0000003F">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Jordan provides and is viewed as one of the key countries in the region due to the large provision of healthcare services throughout the country towards refugees that come from neighboring countries, most especially, Syria. Palestinian refugees in Jordan have also been granted citizenship and have access to healthcare (UNRWA). Although Jordan has been helping refugees, their demand has increased within the healthcare facility, making them need support and rely on other countries and international support in order to have healthcare accessibility for people. </w:t>
      </w:r>
    </w:p>
    <w:p w:rsidR="00000000" w:rsidDel="00000000" w:rsidP="00000000" w:rsidRDefault="00000000" w:rsidRPr="00000000" w14:paraId="00000040">
      <w:pPr>
        <w:pageBreakBefore w:val="0"/>
        <w:widowControl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41">
      <w:pPr>
        <w:pageBreakBefore w:val="0"/>
        <w:widowControl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Syria</w:t>
      </w:r>
    </w:p>
    <w:p w:rsidR="00000000" w:rsidDel="00000000" w:rsidP="00000000" w:rsidRDefault="00000000" w:rsidRPr="00000000" w14:paraId="00000042">
      <w:pPr>
        <w:pageBreakBefore w:val="0"/>
        <w:widowControl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rtl w:val="0"/>
        </w:rPr>
        <w:t xml:space="preserve">Syria is focused on deeply relying on international assistance, due to it transitioning to a new government, being one of the countries that is most affected by the challenges in the middle eastern due to conflicts, affecting their healthcare accessibility throughout the years. They do not have enough healthcare facilities and face shortages within medical professionals, having little to no access to healthcare services. Syria relies deeply within other countries, and has received help from their allies, in order to obtain medical care. </w:t>
      </w:r>
      <w:r w:rsidDel="00000000" w:rsidR="00000000" w:rsidRPr="00000000">
        <w:rPr>
          <w:rFonts w:ascii="Century Gothic" w:cs="Century Gothic" w:eastAsia="Century Gothic" w:hAnsi="Century Gothic"/>
          <w:b w:val="1"/>
          <w:bCs w:val="1"/>
          <w:rtl w:val="0"/>
        </w:rPr>
        <w:br w:type="textWrapping"/>
        <w:br w:type="textWrapping"/>
        <w:br w:type="textWrapping"/>
      </w:r>
    </w:p>
    <w:p w:rsidR="00000000" w:rsidDel="00000000" w:rsidP="00000000" w:rsidRDefault="00000000" w:rsidRPr="00000000" w14:paraId="00000043">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Timeline of Events, Relevant Resolutions, Treaties, and Events (Ana) </w:t>
      </w:r>
      <w:r w:rsidDel="00000000" w:rsidR="00000000" w:rsidRPr="00000000">
        <w:rPr>
          <w:rtl w:val="0"/>
        </w:rPr>
      </w:r>
    </w:p>
    <w:p w:rsidR="00000000" w:rsidDel="00000000" w:rsidP="00000000" w:rsidRDefault="00000000" w:rsidRPr="00000000" w14:paraId="00000044">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45">
      <w:pPr>
        <w:spacing w:after="0" w:line="360" w:lineRule="auto"/>
        <w:jc w:val="left"/>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rtl w:val="0"/>
        </w:rPr>
        <w:t xml:space="preserve">              Date</w:t>
        <w:tab/>
        <w:tab/>
        <w:t xml:space="preserve">    Description of Event </w:t>
      </w:r>
      <w:r w:rsidDel="00000000" w:rsidR="00000000" w:rsidRPr="00000000">
        <w:rPr>
          <w:rtl w:val="0"/>
        </w:rPr>
      </w:r>
    </w:p>
    <w:p w:rsidR="00000000" w:rsidDel="00000000" w:rsidP="00000000" w:rsidRDefault="00000000" w:rsidRPr="00000000" w14:paraId="00000046">
      <w:pPr>
        <w:spacing w:after="0" w:line="360" w:lineRule="auto"/>
        <w:jc w:val="both"/>
        <w:rPr>
          <w:rFonts w:ascii="Century Gothic" w:cs="Century Gothic" w:eastAsia="Century Gothic" w:hAnsi="Century Gothic"/>
          <w:b w:val="1"/>
          <w:bCs w:val="1"/>
        </w:rPr>
      </w:pPr>
      <w:r w:rsidDel="00000000" w:rsidR="00000000" w:rsidRPr="00000000">
        <w:rPr>
          <w:rtl w:val="0"/>
        </w:rPr>
      </w:r>
    </w:p>
    <w:tbl>
      <w:tblPr>
        <w:tblStyle w:val="Table1"/>
        <w:tblpPr w:leftFromText="180" w:rightFromText="180" w:topFromText="180" w:bottomFromText="180" w:vertAnchor="text" w:horzAnchor="text" w:tblpX="-12.000000000000002" w:tblpY="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90"/>
        <w:gridCol w:w="7470"/>
        <w:tblGridChange w:id="0">
          <w:tblGrid>
            <w:gridCol w:w="1890"/>
            <w:gridCol w:w="747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7">
            <w:pPr>
              <w:widowControl w:val="0"/>
              <w:spacing w:after="0" w:line="360" w:lineRule="auto"/>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1994</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8">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World Health Organizations (WHO) established an office that had the Palestinian territory, and had offices  in Jerusalem, Gaza and Ramallah, as well as having 60 staff working. The establishment of the office helped strengthen the national health systems (NIH).</w:t>
            </w:r>
            <w:r w:rsidDel="00000000" w:rsidR="00000000" w:rsidRPr="00000000">
              <w:rPr>
                <w:rtl w:val="0"/>
              </w:rPr>
            </w:r>
          </w:p>
        </w:tc>
      </w:tr>
      <w:tr>
        <w:trPr>
          <w:cantSplit w:val="0"/>
          <w:trHeight w:val="1095" w:hRule="atLeast"/>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9">
            <w:pPr>
              <w:widowControl w:val="0"/>
              <w:spacing w:after="0" w:line="360" w:lineRule="auto"/>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1996</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A">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World Health Organization constitution was drafted and approved in the conference of international health, as well as the World Health Organization Eastern Mediterranean Regional Office (EMRO) had extended their cooperation with other states in order to make their healthcare systems stronger and reliable, and to strengthen primary healthcare (PHC) with the other member states. </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B">
            <w:pPr>
              <w:widowControl w:val="0"/>
              <w:spacing w:after="0" w:line="360" w:lineRule="auto"/>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1997</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C">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first ever global disease tracking service came out, and the World Health Organization established it, the technical assistance helping to maintain surveillance with the healthcare capacity, the tracking service helping other countries to prepare for any public health issues. </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D">
            <w:pPr>
              <w:widowControl w:val="0"/>
              <w:spacing w:after="0" w:line="360" w:lineRule="auto"/>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1997</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E">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World Health Organization countries in the Eastern Mediterranean Region (EMRO) continued to implement the healthcare reforms, as well as starting a plan for better systems for sick children, putting the plan into action, and opening local health centers, and they remained focused on the improvement of child health services. Countries like Egypt and Pakistan launched major district health reforms. </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F">
            <w:pPr>
              <w:widowControl w:val="0"/>
              <w:spacing w:after="0" w:line="360" w:lineRule="auto"/>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2000</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0">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 September, the United Nations officially decided to adopt the United Nations Millennium Development Goals (MDGs), the global framework that sets healthcare priorities for the Eastern Mediterranean region was implementing in 1997, and decided to make it internationally towards every country, as well as encouraging countries to increase maternal health </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1">
            <w:pPr>
              <w:widowControl w:val="0"/>
              <w:spacing w:after="0" w:line="360" w:lineRule="auto"/>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2005</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2">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Member states that were in the World Health Organization started to unanimously adopt the International Health Regulations (IHR), adopted by the World Health Assembly on May 23, in order to prevent, protect against, and control and provide any public health response to the spread of disease internationally (WHO). The IHR rules focus on stopping outbreaks from spreading internationally. </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3">
            <w:pPr>
              <w:widowControl w:val="0"/>
              <w:spacing w:after="0" w:line="360" w:lineRule="auto"/>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2005</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4">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 September, the WHO Eastern Mediterranean Regional Office started to strengthen pandemic prevention within the Middle Eastern regions, due to the global spread of avian influenza among migratory birds, which sparked global panic. World Health Organization EMRO started to set up networks and urged them to stock up on antiviral medications.  </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5">
            <w:pPr>
              <w:widowControl w:val="0"/>
              <w:spacing w:after="0" w:line="360" w:lineRule="auto"/>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2011</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6">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Syrian civil war started to trigger a healthcare collapse within the country. On March 11, various infrastructure, such as medical facilities, was targeted and destroyed, causing widespread destruction and severe disruptions to accessibility for many Syrians, many of them cut off from medical access, and many chronic disease medications were in short supply. </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7">
            <w:pPr>
              <w:widowControl w:val="0"/>
              <w:spacing w:after="0" w:line="360" w:lineRule="auto"/>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2012-13</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8">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first case of Middle East Respiratory Syndrome (MERS) was confirmed in Jeddah, Saudi Arabia, causing the World Health Organization to start urging countries in the Middle Eastern region to start preparing for the emerging emergency in the Middle East. </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9">
            <w:pPr>
              <w:widowControl w:val="0"/>
              <w:spacing w:after="0" w:line="360" w:lineRule="auto"/>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2013-14</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A">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With the escalation of Gaza's conflict, many hospitals in the area went through shortages of medicines and supplies, putting Gaza in an emergency state due to the extreme shortages of fuel for emergency backup, intravenous fluids, and treatments. The World Health Organization started emergency operations, such as delivering emergency medical supplies and treatments, and expanding health operations to support Gaza. </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B">
            <w:pPr>
              <w:widowControl w:val="0"/>
              <w:spacing w:after="0" w:line="360" w:lineRule="auto"/>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2019</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C">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With the continuous Gaza attacks, in September, the World Health Organization (WHO) started to document the conflicts and attacks on their healthcare facilities, since their hospitals had been destroyed, making medical access extremely hard to find. Elevated barriers were documented, and patients trying to exit the land were denied. </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D">
            <w:pPr>
              <w:widowControl w:val="0"/>
              <w:spacing w:after="0" w:line="360" w:lineRule="auto"/>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2021</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E">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Gaza violence started to break down more healthcare facilities, and the World Health Organization continued to coordinate emergency supplies for hospitals and individuals residing in the area, immediately sending emergency surgery kits to Gaza. </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F">
            <w:pPr>
              <w:widowControl w:val="0"/>
              <w:spacing w:after="0" w:line="360" w:lineRule="auto"/>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2023</w:t>
            </w:r>
          </w:p>
          <w:p w:rsidR="00000000" w:rsidDel="00000000" w:rsidP="00000000" w:rsidRDefault="00000000" w:rsidRPr="00000000" w14:paraId="00000060">
            <w:pPr>
              <w:widowControl w:val="0"/>
              <w:spacing w:after="0" w:line="360" w:lineRule="auto"/>
              <w:jc w:val="center"/>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61">
            <w:pPr>
              <w:widowControl w:val="0"/>
              <w:spacing w:after="0" w:line="360" w:lineRule="auto"/>
              <w:jc w:val="left"/>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62">
            <w:pPr>
              <w:widowControl w:val="0"/>
              <w:spacing w:after="0" w:line="360" w:lineRule="auto"/>
              <w:jc w:val="center"/>
              <w:rPr>
                <w:rFonts w:ascii="Century Gothic" w:cs="Century Gothic" w:eastAsia="Century Gothic" w:hAnsi="Century Gothic"/>
                <w:b w:val="1"/>
                <w:bCs w:val="1"/>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63">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Gaza conflict escalates and is seen as one of the regions that has the worst healthcare crisis, with hospitals experiencing shortages of medicine. In October, the remaining facilities had to operate beyond their bed capacity due to various casualties. </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64">
            <w:pPr>
              <w:widowControl w:val="0"/>
              <w:spacing w:after="0" w:line="360" w:lineRule="auto"/>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2024-25</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65">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World Health Organization and the United Nations started to execute an emergency response to the region, expanding healthcare emergency services operations, such as the essential health services being restored, such as the polio vaccination in Gaza, helping more than 500,000 children due to collapsed sanitation systems. </w:t>
            </w:r>
          </w:p>
        </w:tc>
      </w:tr>
    </w:tbl>
    <w:p w:rsidR="00000000" w:rsidDel="00000000" w:rsidP="00000000" w:rsidRDefault="00000000" w:rsidRPr="00000000" w14:paraId="00000066">
      <w:pPr>
        <w:pageBreakBefore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67">
      <w:pPr>
        <w:pageBreakBefore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United Nations Involvement</w:t>
      </w:r>
      <w:r w:rsidDel="00000000" w:rsidR="00000000" w:rsidRPr="00000000">
        <w:rPr>
          <w:rtl w:val="0"/>
        </w:rPr>
      </w:r>
    </w:p>
    <w:p w:rsidR="00000000" w:rsidDel="00000000" w:rsidP="00000000" w:rsidRDefault="00000000" w:rsidRPr="00000000" w14:paraId="00000068">
      <w:pPr>
        <w:pageBreakBefore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For a long time, the United Nations has made large amounts of effort towards Middle Eastern countries, which mostly need healthcare, as they have proven efforts in many different ways.</w:t>
      </w:r>
    </w:p>
    <w:p w:rsidR="00000000" w:rsidDel="00000000" w:rsidP="00000000" w:rsidRDefault="00000000" w:rsidRPr="00000000" w14:paraId="00000069">
      <w:pPr>
        <w:spacing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6A">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Emergency response in surrounded conflict areas</w:t>
      </w:r>
    </w:p>
    <w:p w:rsidR="00000000" w:rsidDel="00000000" w:rsidP="00000000" w:rsidRDefault="00000000" w:rsidRPr="00000000" w14:paraId="0000006B">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rtl w:val="0"/>
        </w:rPr>
        <w:t xml:space="preserve">Surrounding conflicts have been effectively an issue for many Middle Eastern countries, as many of them suffer due to attacks, bombings, and the lack of healthcare due to conflicts happening every second. The United Nations has made sure that the World Health Organization (WHO) has implemented any sort of operations facility inside the region; effectively, it has. According to </w:t>
      </w:r>
      <w:r w:rsidDel="00000000" w:rsidR="00000000" w:rsidRPr="00000000">
        <w:rPr>
          <w:rFonts w:ascii="Century Gothic" w:cs="Century Gothic" w:eastAsia="Century Gothic" w:hAnsi="Century Gothic"/>
          <w:color w:val="3c4245"/>
          <w:highlight w:val="white"/>
          <w:rtl w:val="0"/>
        </w:rPr>
        <w:t xml:space="preserve">Dr Hanan Balkhy, WHO Regional Director for the Eastern Mediterranean, “Last year, WHO’s Global Health Emergencies Logistics Hub in Dubai fulfilled more than 500 emergency orders for 75 countries across all six WHO regions.” With this key implementation of the Logistics Hub, they can effectively reach people across the Middle East and respond immediately, once needed, by sending metric tons of care to targeted areas that need it. </w:t>
      </w:r>
      <w:r w:rsidDel="00000000" w:rsidR="00000000" w:rsidRPr="00000000">
        <w:rPr>
          <w:rFonts w:ascii="Century Gothic" w:cs="Century Gothic" w:eastAsia="Century Gothic" w:hAnsi="Century Gothic"/>
          <w:highlight w:val="white"/>
          <w:rtl w:val="0"/>
        </w:rPr>
        <w:t xml:space="preserve">(World Health Organization).</w:t>
      </w:r>
      <w:r w:rsidDel="00000000" w:rsidR="00000000" w:rsidRPr="00000000">
        <w:rPr>
          <w:rtl w:val="0"/>
        </w:rPr>
      </w:r>
    </w:p>
    <w:p w:rsidR="00000000" w:rsidDel="00000000" w:rsidP="00000000" w:rsidRDefault="00000000" w:rsidRPr="00000000" w14:paraId="0000006C">
      <w:pPr>
        <w:spacing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6D">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Conflict-zone assistance for people</w:t>
      </w:r>
    </w:p>
    <w:p w:rsidR="00000000" w:rsidDel="00000000" w:rsidP="00000000" w:rsidRDefault="00000000" w:rsidRPr="00000000" w14:paraId="0000006E">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rtl w:val="0"/>
        </w:rPr>
        <w:t xml:space="preserve">Within the Conflict areas, there have been many uprisings in medical services due to the extent of people being affected, leading to mass crowding in hospitals due to the immense number of people affected. This is why the WHO has launched programs aiming to help in funding services inside healthcare facilities, such as the “WHO Flash Appeal for the Middle East.” This relatively high investment of $30.3 million US dollars plays a key role in investing by enabling the WHO to scale up response to the increase in hostilities, meaning its key role in helping improve overall trauma care, enabling the restoration and improvement of essential health services, and preventing plus additionally responding to a communicable disease outbreak, amongst the ongoing problems. (World Health Organization, </w:t>
      </w:r>
      <w:r w:rsidDel="00000000" w:rsidR="00000000" w:rsidRPr="00000000">
        <w:rPr>
          <w:rFonts w:ascii="Century Gothic" w:cs="Century Gothic" w:eastAsia="Century Gothic" w:hAnsi="Century Gothic"/>
          <w:i w:val="1"/>
          <w:iCs w:val="1"/>
          <w:rtl w:val="0"/>
        </w:rPr>
        <w:t xml:space="preserve">“Health Response to the Middle East Escalation of Violence”</w:t>
      </w:r>
      <w:r w:rsidDel="00000000" w:rsidR="00000000" w:rsidRPr="00000000">
        <w:rPr>
          <w:rFonts w:ascii="Century Gothic" w:cs="Century Gothic" w:eastAsia="Century Gothic" w:hAnsi="Century Gothic"/>
          <w:rtl w:val="0"/>
        </w:rPr>
        <w:t xml:space="preserve">).</w:t>
      </w:r>
      <w:r w:rsidDel="00000000" w:rsidR="00000000" w:rsidRPr="00000000">
        <w:rPr>
          <w:rtl w:val="0"/>
        </w:rPr>
      </w:r>
    </w:p>
    <w:p w:rsidR="00000000" w:rsidDel="00000000" w:rsidP="00000000" w:rsidRDefault="00000000" w:rsidRPr="00000000" w14:paraId="0000006F">
      <w:pPr>
        <w:pageBreakBefore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0">
      <w:pPr>
        <w:pageBreakBefore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1">
      <w:pPr>
        <w:pageBreakBefore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Possible Solutions</w:t>
      </w:r>
      <w:r w:rsidDel="00000000" w:rsidR="00000000" w:rsidRPr="00000000">
        <w:rPr>
          <w:rtl w:val="0"/>
        </w:rPr>
      </w:r>
    </w:p>
    <w:p w:rsidR="00000000" w:rsidDel="00000000" w:rsidP="00000000" w:rsidRDefault="00000000" w:rsidRPr="00000000" w14:paraId="00000072">
      <w:pPr>
        <w:pageBreakBefore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Primarily, assisting in sending the needed health care in damaged and poor rural areas is certainly regarded as the most important solution, but truly, behind every delivery are problems upon problems, that affect the actual result of helping, which is why delegates should find innovative solutions during the conference.</w:t>
      </w:r>
    </w:p>
    <w:p w:rsidR="00000000" w:rsidDel="00000000" w:rsidP="00000000" w:rsidRDefault="00000000" w:rsidRPr="00000000" w14:paraId="00000073">
      <w:pPr>
        <w:pageBreakBefore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4">
      <w:pPr>
        <w:widowControl w:val="0"/>
        <w:spacing w:after="0" w:before="0" w:line="360" w:lineRule="auto"/>
        <w:jc w:val="both"/>
        <w:rPr>
          <w:rFonts w:ascii="Century Gothic" w:cs="Century Gothic" w:eastAsia="Century Gothic" w:hAnsi="Century Gothic"/>
          <w:b w:val="1"/>
          <w:bCs w:val="1"/>
          <w:highlight w:val="white"/>
        </w:rPr>
      </w:pPr>
      <w:r w:rsidDel="00000000" w:rsidR="00000000" w:rsidRPr="00000000">
        <w:rPr>
          <w:rFonts w:ascii="Century Gothic" w:cs="Century Gothic" w:eastAsia="Century Gothic" w:hAnsi="Century Gothic"/>
          <w:b w:val="1"/>
          <w:bCs w:val="1"/>
          <w:highlight w:val="white"/>
          <w:rtl w:val="0"/>
        </w:rPr>
        <w:t xml:space="preserve">Governments adopting stronger social and health policies</w:t>
      </w:r>
    </w:p>
    <w:p w:rsidR="00000000" w:rsidDel="00000000" w:rsidP="00000000" w:rsidRDefault="00000000" w:rsidRPr="00000000" w14:paraId="00000075">
      <w:pPr>
        <w:widowControl w:val="0"/>
        <w:spacing w:after="0" w:before="0" w:line="360" w:lineRule="auto"/>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By adopting these much more reinforced social and health policies, not only do Middle Eastern governments greatly improve, but they also effectively restore and build better organization and structure. By offering better reinforced and implemented social policies, such as offering education on these health policies and healthcare projects, plus more structured public health care plans for citizens in the present and future ongoing improvement, it leads to an exponential increase in improvement. Reforming and implementing stronger health policies leads to building and sustaining hospitals, doctors, and health services, overall aiming towards improvement and focusing on building and reforming the state, and ensuring safety and aid towards citizens. Importantly, by adapting these stronger social and health policies, the state aims for an effective plan to improve its position, plus overall sustainability. With help from outside organizations and countries, they can be provided the help they need to help adopt these policies.</w:t>
      </w:r>
    </w:p>
    <w:p w:rsidR="00000000" w:rsidDel="00000000" w:rsidP="00000000" w:rsidRDefault="00000000" w:rsidRPr="00000000" w14:paraId="00000076">
      <w:pPr>
        <w:widowControl w:val="0"/>
        <w:spacing w:after="0" w:before="0"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77">
      <w:pPr>
        <w:widowControl w:val="0"/>
        <w:spacing w:after="0" w:before="0" w:line="360" w:lineRule="auto"/>
        <w:jc w:val="both"/>
        <w:rPr>
          <w:rFonts w:ascii="Century Gothic" w:cs="Century Gothic" w:eastAsia="Century Gothic" w:hAnsi="Century Gothic"/>
          <w:b w:val="1"/>
          <w:bCs w:val="1"/>
          <w:highlight w:val="white"/>
        </w:rPr>
      </w:pPr>
      <w:r w:rsidDel="00000000" w:rsidR="00000000" w:rsidRPr="00000000">
        <w:rPr>
          <w:rFonts w:ascii="Century Gothic" w:cs="Century Gothic" w:eastAsia="Century Gothic" w:hAnsi="Century Gothic"/>
          <w:b w:val="1"/>
          <w:bCs w:val="1"/>
          <w:highlight w:val="white"/>
          <w:rtl w:val="0"/>
        </w:rPr>
        <w:t xml:space="preserve">Equity, Solidarity, Fairness, and Better protection for vulnerable populations</w:t>
      </w:r>
    </w:p>
    <w:p w:rsidR="00000000" w:rsidDel="00000000" w:rsidP="00000000" w:rsidRDefault="00000000" w:rsidRPr="00000000" w14:paraId="00000078">
      <w:pPr>
        <w:widowControl w:val="0"/>
        <w:spacing w:after="0" w:before="0" w:line="360" w:lineRule="auto"/>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Usually, inside Middle Eastern countries, there is not much application of these norms, and certainly little to no clear enforcement. Which is why by making sure civilians are ensured this is the effective solution. By offering the needs of Equity, there is assurance in not providing equal healthcare, but people get different levels of care based on their own needs. Within this, it makes sure people not only improve overall, but they are promised the help that they need towards safety and living standards (World Health Organization). Solidarity is not only based on charity; if not, it requires the commitment of the state, communities, and people to protect one another. This doesn't only mean inside the country, specifically, if not wealthy countries looking out for underdeveloped countries that require assistance, meaning on how there should be prioritization towards one another, meaning collective action should take place within countries and Non-Governmental organizations (NGO’s) (Nature Index). Finally, towards the impact on fairness, it signifies how there should be an application in widening Healthcare institutions, importantly signifying a more equitable exposure to rural populations who mostly require the types of services like those in the more urban populations (World Health Organization Europe Region). By effectively offering these norms, there can be significant levels of improvement towards making sure people get the right aid they need, plus offering better protection for vulnerable populations, such as those in impacted conflict areas, and rural populations inside the country.</w:t>
      </w:r>
    </w:p>
    <w:p w:rsidR="00000000" w:rsidDel="00000000" w:rsidP="00000000" w:rsidRDefault="00000000" w:rsidRPr="00000000" w14:paraId="00000079">
      <w:pPr>
        <w:widowControl w:val="0"/>
        <w:spacing w:after="0" w:before="0"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7A">
      <w:pPr>
        <w:widowControl w:val="0"/>
        <w:spacing w:line="360" w:lineRule="auto"/>
        <w:jc w:val="both"/>
        <w:rPr>
          <w:rFonts w:ascii="Century Gothic" w:cs="Century Gothic" w:eastAsia="Century Gothic" w:hAnsi="Century Gothic"/>
          <w:b w:val="1"/>
          <w:bCs w:val="1"/>
          <w:highlight w:val="white"/>
        </w:rPr>
      </w:pPr>
      <w:r w:rsidDel="00000000" w:rsidR="00000000" w:rsidRPr="00000000">
        <w:rPr>
          <w:rFonts w:ascii="Century Gothic" w:cs="Century Gothic" w:eastAsia="Century Gothic" w:hAnsi="Century Gothic"/>
          <w:b w:val="1"/>
          <w:bCs w:val="1"/>
          <w:highlight w:val="white"/>
          <w:rtl w:val="0"/>
        </w:rPr>
        <w:t xml:space="preserve">Social marketing and Public education </w:t>
      </w:r>
    </w:p>
    <w:p w:rsidR="00000000" w:rsidDel="00000000" w:rsidP="00000000" w:rsidRDefault="00000000" w:rsidRPr="00000000" w14:paraId="0000007B">
      <w:pPr>
        <w:widowControl w:val="0"/>
        <w:spacing w:line="360" w:lineRule="auto"/>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Many of the support countries that play roles in assisting aid in countries through the Middle East should indefinitely apply ways of raising Social marketing and Public education on medical aid shipments. Within many Middle Eastern countries, there tends to be a lack of knowledge about using medical aids, which is why, by making sure supporting countries assist in making sure civilians know how to use these types of aid, there can be much more benefit in using these types of healthcare aids (Evans). Not only should these support countries also inform local people on the usage of healthcare, if not the own country should inform and make sure that it is used effectively, meaning that civilians can improve their lifestyles, which can significantly improve health and result in less risks towards themselves, offering more knowledge towards safety (Rudwan et al.).</w:t>
      </w:r>
    </w:p>
    <w:p w:rsidR="00000000" w:rsidDel="00000000" w:rsidP="00000000" w:rsidRDefault="00000000" w:rsidRPr="00000000" w14:paraId="0000007C">
      <w:pPr>
        <w:widowControl w:val="0"/>
        <w:spacing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7D">
      <w:pPr>
        <w:widowControl w:val="0"/>
        <w:spacing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7E">
      <w:pPr>
        <w:pageBreakBefore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Evaluation of Previous Attempts to Resolve the Issue </w:t>
      </w:r>
      <w:r w:rsidDel="00000000" w:rsidR="00000000" w:rsidRPr="00000000">
        <w:rPr>
          <w:rtl w:val="0"/>
        </w:rPr>
      </w:r>
    </w:p>
    <w:p w:rsidR="00000000" w:rsidDel="00000000" w:rsidP="00000000" w:rsidRDefault="00000000" w:rsidRPr="00000000" w14:paraId="0000007F">
      <w:pPr>
        <w:pageBreakBefore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Proposed Universal Health Coverage (UHC) by the World Health Organization (WHO)</w:t>
      </w:r>
    </w:p>
    <w:p w:rsidR="00000000" w:rsidDel="00000000" w:rsidP="00000000" w:rsidRDefault="00000000" w:rsidRPr="00000000" w14:paraId="00000080">
      <w:pPr>
        <w:pageBreakBefore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rtl w:val="0"/>
        </w:rPr>
        <w:t xml:space="preserve">The World Health Organization launched an initiative in 2011 in order to bring more international cooperation and ensure that people have more access to health services, most importantly to improve health care accessibility in a global manner and not experience financial hardship (World Bank Group). Universal Health coverage in the Middle East has encouraged multiple countries to try to improve their access to more treatments and expand their medical services. The initiative of UHC has helped multiple countries to be encouraged to expand their healthcare coverage and make a stronger system, such as increased investments in healthcare, but although there have been efforts, the efforts have been significantly different between countries and have not been fully successful due to the inequality and differences in the economy and political stability between countries. The UHC has helped healthcare planning increase, and creating a strong framework has helped counties. The lack of funds between countries does not allow all countries to reach full accessibility in healthcare. </w:t>
      </w:r>
      <w:r w:rsidDel="00000000" w:rsidR="00000000" w:rsidRPr="00000000">
        <w:rPr>
          <w:rtl w:val="0"/>
        </w:rPr>
      </w:r>
    </w:p>
    <w:p w:rsidR="00000000" w:rsidDel="00000000" w:rsidP="00000000" w:rsidRDefault="00000000" w:rsidRPr="00000000" w14:paraId="00000081">
      <w:pPr>
        <w:pageBreakBefore w:val="0"/>
        <w:spacing w:after="0"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82">
      <w:pPr>
        <w:pageBreakBefore w:val="0"/>
        <w:spacing w:after="0" w:line="360" w:lineRule="auto"/>
        <w:jc w:val="both"/>
        <w:rPr>
          <w:rFonts w:ascii="Century Gothic" w:cs="Century Gothic" w:eastAsia="Century Gothic" w:hAnsi="Century Gothic"/>
          <w:b w:val="1"/>
          <w:bCs w:val="1"/>
          <w:highlight w:val="white"/>
        </w:rPr>
      </w:pPr>
      <w:r w:rsidDel="00000000" w:rsidR="00000000" w:rsidRPr="00000000">
        <w:rPr>
          <w:rFonts w:ascii="Century Gothic" w:cs="Century Gothic" w:eastAsia="Century Gothic" w:hAnsi="Century Gothic"/>
          <w:b w:val="1"/>
          <w:bCs w:val="1"/>
          <w:highlight w:val="white"/>
          <w:rtl w:val="0"/>
        </w:rPr>
        <w:t xml:space="preserve">United Nations Relief and Works Agency for Palestine Refugees in the Near East (UNRWA)</w:t>
      </w:r>
    </w:p>
    <w:p w:rsidR="00000000" w:rsidDel="00000000" w:rsidP="00000000" w:rsidRDefault="00000000" w:rsidRPr="00000000" w14:paraId="00000083">
      <w:pPr>
        <w:pageBreakBefore w:val="0"/>
        <w:spacing w:after="0" w:line="360" w:lineRule="auto"/>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The United Nations Relief and Works Agency for Palestine Refugees in the Near East (UNRWA) was an agency created in 1949 in order to give protection and assistance to the Palestinian refugees. They work in healthcare areas, as states that the Sustainable Development Goals that were central to their work was the SDG 3, which is good health and well being, helping provide multiple healthcare services, such as vaccinations and medical support. With their program, they have helped with giving access to medical services to refugees that were affected. </w:t>
      </w:r>
    </w:p>
    <w:p w:rsidR="00000000" w:rsidDel="00000000" w:rsidP="00000000" w:rsidRDefault="00000000" w:rsidRPr="00000000" w14:paraId="00000084">
      <w:pPr>
        <w:pageBreakBefore w:val="0"/>
        <w:spacing w:after="0"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85">
      <w:pPr>
        <w:pageBreakBefore w:val="0"/>
        <w:spacing w:after="0" w:line="360" w:lineRule="auto"/>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The United Nations Relief and Works Agency for Palestine Refugees in the Near East (UNRWA) has played an important role with the reduction of healthcare gaps within refugees and giving services that may not be available. This organization does face challenges such as the funding shortages and the increasing refugee population, providing short term assistance. </w:t>
      </w:r>
    </w:p>
    <w:p w:rsidR="00000000" w:rsidDel="00000000" w:rsidP="00000000" w:rsidRDefault="00000000" w:rsidRPr="00000000" w14:paraId="00000086">
      <w:pPr>
        <w:pageBreakBefore w:val="0"/>
        <w:spacing w:after="0"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87">
      <w:pPr>
        <w:pageBreakBefore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Sustainable Development Goal (SDG)  (Ana) </w:t>
      </w:r>
      <w:r w:rsidDel="00000000" w:rsidR="00000000" w:rsidRPr="00000000">
        <w:rPr>
          <w:rtl w:val="0"/>
        </w:rPr>
      </w:r>
    </w:p>
    <w:p w:rsidR="00000000" w:rsidDel="00000000" w:rsidP="00000000" w:rsidRDefault="00000000" w:rsidRPr="00000000" w14:paraId="00000088">
      <w:pPr>
        <w:pageBreakBefore w:val="0"/>
        <w:widowControl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Sustainable Development Goal 3 (SDG): Good Health and Well Being</w:t>
      </w:r>
    </w:p>
    <w:p w:rsidR="00000000" w:rsidDel="00000000" w:rsidP="00000000" w:rsidRDefault="00000000" w:rsidRPr="00000000" w14:paraId="00000089">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Sustainable Development Goal 3, Good Health and Well Being focused on the ensuring of healthy life of individuals, connecting with the emerging problem of the decrease in healthcare accessibility throughout the world, especially in middle eastern regions.  The lack of healthcare accessibility in middle eastern countries shows how improving the access and the quality of healthcare individuals are receiving can prevent deaths and also help increase the accessibility towards any specialized treatments or medicine that an individual might have, helping achieve attainable healthcare for them. This sustainable development goal helps middle eastern regions, due to their countries having barriers in accessibility and enough resources due to emerging conflicts that causes them to not receive the medical care they need. </w:t>
      </w:r>
    </w:p>
    <w:p w:rsidR="00000000" w:rsidDel="00000000" w:rsidP="00000000" w:rsidRDefault="00000000" w:rsidRPr="00000000" w14:paraId="0000008A">
      <w:pPr>
        <w:pageBreakBefore w:val="0"/>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8B">
      <w:pPr>
        <w:pageBreakBefore w:val="0"/>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8C">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Appendix </w:t>
      </w:r>
      <w:r w:rsidDel="00000000" w:rsidR="00000000" w:rsidRPr="00000000">
        <w:rPr>
          <w:rtl w:val="0"/>
        </w:rPr>
      </w:r>
    </w:p>
    <w:p w:rsidR="00000000" w:rsidDel="00000000" w:rsidP="00000000" w:rsidRDefault="00000000" w:rsidRPr="00000000" w14:paraId="0000008D">
      <w:pPr>
        <w:pageBreakBefore w:val="0"/>
        <w:widowControl w:val="0"/>
        <w:spacing w:after="0" w:line="360" w:lineRule="auto"/>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This section of the Issue Bulletin will provide delegates with extra information for those who desire to use it effectively in their research. This area provides delegates with enhanced knowledge and critical thinking about the issue at hand. Delegates may use the appendix, as it provides this information for them to use wisely and effectively, if desired.</w:t>
      </w:r>
    </w:p>
    <w:p w:rsidR="00000000" w:rsidDel="00000000" w:rsidP="00000000" w:rsidRDefault="00000000" w:rsidRPr="00000000" w14:paraId="0000008E">
      <w:pPr>
        <w:pageBreakBefore w:val="0"/>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8F">
      <w:pPr>
        <w:pageBreakBefore w:val="0"/>
        <w:widowControl w:val="0"/>
        <w:spacing w:after="0" w:line="360" w:lineRule="auto"/>
        <w:jc w:val="both"/>
        <w:rPr>
          <w:rFonts w:ascii="Century Gothic" w:cs="Century Gothic" w:eastAsia="Century Gothic" w:hAnsi="Century Gothic"/>
        </w:rPr>
      </w:pPr>
      <w:hyperlink r:id="rId8">
        <w:r w:rsidDel="00000000" w:rsidR="00000000" w:rsidRPr="00000000">
          <w:rPr>
            <w:rFonts w:ascii="Century Gothic" w:cs="Century Gothic" w:eastAsia="Century Gothic" w:hAnsi="Century Gothic"/>
            <w:color w:val="1155cc"/>
            <w:u w:val="single"/>
            <w:rtl w:val="0"/>
          </w:rPr>
          <w:t xml:space="preserve">https://www.jaci-global.org/article/S2772-8293(24)00146-2/fulltext</w:t>
        </w:r>
      </w:hyperlink>
      <w:r w:rsidDel="00000000" w:rsidR="00000000" w:rsidRPr="00000000">
        <w:rPr>
          <w:rtl w:val="0"/>
        </w:rPr>
      </w:r>
    </w:p>
    <w:p w:rsidR="00000000" w:rsidDel="00000000" w:rsidP="00000000" w:rsidRDefault="00000000" w:rsidRPr="00000000" w14:paraId="00000090">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Source A: The Journal of Allergy and Clinical Immunology Global (2025): </w:t>
      </w:r>
      <w:r w:rsidDel="00000000" w:rsidR="00000000" w:rsidRPr="00000000">
        <w:rPr>
          <w:rFonts w:ascii="Century Gothic" w:cs="Century Gothic" w:eastAsia="Century Gothic" w:hAnsi="Century Gothic"/>
          <w:rtl w:val="0"/>
        </w:rPr>
        <w:t xml:space="preserve">A Forum initiated by the American Academy of Allergy, Asthma &amp; Immunology (AAAAI) under Dr Jonathan Bernstein, in partnership with World Allergy Organization (WAO), invited representatives from Middle Eastern countries to speak about their healthcare disparities and problems.</w:t>
      </w:r>
    </w:p>
    <w:p w:rsidR="00000000" w:rsidDel="00000000" w:rsidP="00000000" w:rsidRDefault="00000000" w:rsidRPr="00000000" w14:paraId="00000091">
      <w:pPr>
        <w:pageBreakBefore w:val="0"/>
        <w:widowControl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92">
      <w:pPr>
        <w:pageBreakBefore w:val="0"/>
        <w:widowControl w:val="0"/>
        <w:spacing w:after="0" w:line="360" w:lineRule="auto"/>
        <w:jc w:val="both"/>
        <w:rPr>
          <w:rFonts w:ascii="Century Gothic" w:cs="Century Gothic" w:eastAsia="Century Gothic" w:hAnsi="Century Gothic"/>
          <w:b w:val="1"/>
          <w:bCs w:val="1"/>
          <w:color w:val="3c78d8"/>
        </w:rPr>
      </w:pPr>
      <w:hyperlink r:id="rId9">
        <w:r w:rsidDel="00000000" w:rsidR="00000000" w:rsidRPr="00000000">
          <w:rPr>
            <w:rFonts w:ascii="Century Gothic" w:cs="Century Gothic" w:eastAsia="Century Gothic" w:hAnsi="Century Gothic"/>
            <w:b w:val="1"/>
            <w:bCs w:val="1"/>
            <w:color w:val="3c78d8"/>
            <w:u w:val="single"/>
            <w:rtl w:val="0"/>
          </w:rPr>
          <w:t xml:space="preserve">https://iris.who.int/server/api/core/bitstreams/32098f7f-0d05-4366-b11b-c81abcb5516e/content</w:t>
        </w:r>
      </w:hyperlink>
      <w:r w:rsidDel="00000000" w:rsidR="00000000" w:rsidRPr="00000000">
        <w:rPr>
          <w:rtl w:val="0"/>
        </w:rPr>
      </w:r>
    </w:p>
    <w:p w:rsidR="00000000" w:rsidDel="00000000" w:rsidP="00000000" w:rsidRDefault="00000000" w:rsidRPr="00000000" w14:paraId="00000093">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Source B: World Health Organization (WHO): </w:t>
      </w:r>
      <w:r w:rsidDel="00000000" w:rsidR="00000000" w:rsidRPr="00000000">
        <w:rPr>
          <w:rFonts w:ascii="Century Gothic" w:cs="Century Gothic" w:eastAsia="Century Gothic" w:hAnsi="Century Gothic"/>
          <w:rtl w:val="0"/>
        </w:rPr>
        <w:t xml:space="preserve">Mentions the main obstacles that Arab Countries and their populations face in accessing health services, and it creates a policy that emphasizes the need for regular enforcement of healthcare legal regulations properly.</w:t>
      </w:r>
    </w:p>
    <w:p w:rsidR="00000000" w:rsidDel="00000000" w:rsidP="00000000" w:rsidRDefault="00000000" w:rsidRPr="00000000" w14:paraId="00000094">
      <w:pPr>
        <w:pageBreakBefore w:val="0"/>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95">
      <w:pPr>
        <w:pageBreakBefore w:val="0"/>
        <w:widowControl w:val="0"/>
        <w:spacing w:after="0" w:line="360" w:lineRule="auto"/>
        <w:jc w:val="both"/>
        <w:rPr>
          <w:rFonts w:ascii="Century Gothic" w:cs="Century Gothic" w:eastAsia="Century Gothic" w:hAnsi="Century Gothic"/>
        </w:rPr>
      </w:pPr>
      <w:hyperlink r:id="rId10">
        <w:r w:rsidDel="00000000" w:rsidR="00000000" w:rsidRPr="00000000">
          <w:rPr>
            <w:rFonts w:ascii="Century Gothic" w:cs="Century Gothic" w:eastAsia="Century Gothic" w:hAnsi="Century Gothic"/>
            <w:color w:val="1155cc"/>
            <w:u w:val="single"/>
            <w:rtl w:val="0"/>
          </w:rPr>
          <w:t xml:space="preserve">https://emphnet.net/media/tdajt5fy/state-of-public-health-in-the-emr_challenges-and-opportunities-english.pdf</w:t>
        </w:r>
      </w:hyperlink>
      <w:r w:rsidDel="00000000" w:rsidR="00000000" w:rsidRPr="00000000">
        <w:rPr>
          <w:rtl w:val="0"/>
        </w:rPr>
      </w:r>
    </w:p>
    <w:p w:rsidR="00000000" w:rsidDel="00000000" w:rsidP="00000000" w:rsidRDefault="00000000" w:rsidRPr="00000000" w14:paraId="00000096">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Source C: </w:t>
      </w:r>
      <w:r w:rsidDel="00000000" w:rsidR="00000000" w:rsidRPr="00000000">
        <w:rPr>
          <w:rFonts w:ascii="Century Gothic" w:cs="Century Gothic" w:eastAsia="Century Gothic" w:hAnsi="Century Gothic"/>
          <w:rtl w:val="0"/>
        </w:rPr>
        <w:t xml:space="preserve">The Eastern Mediterranean Public Health Network (2024): Analyzes the state of public health in the Eastern Mediterranean. Importantly, it mentions the key conflicts and key situations that have occurred during the aid in Middle Eastern countries, also mentioning the key problems that have occurred in each Middle Eastern country.</w:t>
      </w:r>
      <w:r w:rsidDel="00000000" w:rsidR="00000000" w:rsidRPr="00000000">
        <w:rPr>
          <w:rtl w:val="0"/>
        </w:rPr>
      </w:r>
    </w:p>
    <w:p w:rsidR="00000000" w:rsidDel="00000000" w:rsidP="00000000" w:rsidRDefault="00000000" w:rsidRPr="00000000" w14:paraId="00000097">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98">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99">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9A">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9B">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9C">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9D">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9E">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9F">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A0">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A1">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A2">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A3">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A4">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A5">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A6">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A7">
      <w:pPr>
        <w:pageBreakBefore w:val="0"/>
        <w:widowControl w:val="0"/>
        <w:spacing w:after="0" w:line="360" w:lineRule="auto"/>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b w:val="1"/>
          <w:bCs w:val="1"/>
          <w:color w:val="0000ff"/>
          <w:rtl w:val="0"/>
        </w:rPr>
        <w:t xml:space="preserve">Bibliography</w:t>
      </w:r>
      <w:r w:rsidDel="00000000" w:rsidR="00000000" w:rsidRPr="00000000">
        <w:rPr>
          <w:rtl w:val="0"/>
        </w:rPr>
      </w:r>
    </w:p>
    <w:p w:rsidR="00000000" w:rsidDel="00000000" w:rsidP="00000000" w:rsidRDefault="00000000" w:rsidRPr="00000000" w14:paraId="000000A8">
      <w:pPr>
        <w:widowControl w:val="0"/>
        <w:spacing w:after="0" w:line="360" w:lineRule="auto"/>
        <w:ind w:left="0" w:firstLine="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“5 Bold Solutions to Tackle Healthcare Disparities in the Middle East.” </w:t>
      </w:r>
      <w:r w:rsidDel="00000000" w:rsidR="00000000" w:rsidRPr="00000000">
        <w:rPr>
          <w:rFonts w:ascii="Century Gothic" w:cs="Century Gothic" w:eastAsia="Century Gothic" w:hAnsi="Century Gothic"/>
          <w:i w:val="1"/>
          <w:iCs w:val="1"/>
          <w:highlight w:val="white"/>
          <w:rtl w:val="0"/>
        </w:rPr>
        <w:t xml:space="preserve">Insightscaremagazine.com</w:t>
      </w:r>
      <w:r w:rsidDel="00000000" w:rsidR="00000000" w:rsidRPr="00000000">
        <w:rPr>
          <w:rFonts w:ascii="Century Gothic" w:cs="Century Gothic" w:eastAsia="Century Gothic" w:hAnsi="Century Gothic"/>
          <w:highlight w:val="white"/>
          <w:rtl w:val="0"/>
        </w:rPr>
        <w:t xml:space="preserve">, 3 July 2025, insightscaremagazine.com/addressing-healthcare-disparities-in-the-middle-east/.</w:t>
      </w:r>
    </w:p>
    <w:p w:rsidR="00000000" w:rsidDel="00000000" w:rsidP="00000000" w:rsidRDefault="00000000" w:rsidRPr="00000000" w14:paraId="000000A9">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Administrator. “EMRO Home Page.” </w:t>
      </w:r>
      <w:r w:rsidDel="00000000" w:rsidR="00000000" w:rsidRPr="00000000">
        <w:rPr>
          <w:rFonts w:ascii="Century Gothic" w:cs="Century Gothic" w:eastAsia="Century Gothic" w:hAnsi="Century Gothic"/>
          <w:i w:val="1"/>
          <w:iCs w:val="1"/>
          <w:highlight w:val="white"/>
          <w:rtl w:val="0"/>
        </w:rPr>
        <w:t xml:space="preserve">World Health Organization - Regional Office for the Eastern Mediterranean</w:t>
      </w:r>
      <w:r w:rsidDel="00000000" w:rsidR="00000000" w:rsidRPr="00000000">
        <w:rPr>
          <w:rFonts w:ascii="Century Gothic" w:cs="Century Gothic" w:eastAsia="Century Gothic" w:hAnsi="Century Gothic"/>
          <w:highlight w:val="white"/>
          <w:rtl w:val="0"/>
        </w:rPr>
        <w:t xml:space="preserve">, www.emro.who.int/.</w:t>
      </w:r>
    </w:p>
    <w:p w:rsidR="00000000" w:rsidDel="00000000" w:rsidP="00000000" w:rsidRDefault="00000000" w:rsidRPr="00000000" w14:paraId="000000AA">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 “WHO Presence in Palestine.” </w:t>
      </w:r>
      <w:r w:rsidDel="00000000" w:rsidR="00000000" w:rsidRPr="00000000">
        <w:rPr>
          <w:rFonts w:ascii="Century Gothic" w:cs="Century Gothic" w:eastAsia="Century Gothic" w:hAnsi="Century Gothic"/>
          <w:i w:val="1"/>
          <w:iCs w:val="1"/>
          <w:highlight w:val="white"/>
          <w:rtl w:val="0"/>
        </w:rPr>
        <w:t xml:space="preserve">World Health Organization - Regional Office for the Eastern Mediterranean</w:t>
      </w:r>
      <w:r w:rsidDel="00000000" w:rsidR="00000000" w:rsidRPr="00000000">
        <w:rPr>
          <w:rFonts w:ascii="Century Gothic" w:cs="Century Gothic" w:eastAsia="Century Gothic" w:hAnsi="Century Gothic"/>
          <w:highlight w:val="white"/>
          <w:rtl w:val="0"/>
        </w:rPr>
        <w:t xml:space="preserve">, 2017, www.emro.who.int/countries/opt/who-presence-in-palestine.html.</w:t>
      </w:r>
    </w:p>
    <w:p w:rsidR="00000000" w:rsidDel="00000000" w:rsidP="00000000" w:rsidRDefault="00000000" w:rsidRPr="00000000" w14:paraId="000000AB">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Agency for Healthcare Research and Quality. </w:t>
      </w:r>
      <w:r w:rsidDel="00000000" w:rsidR="00000000" w:rsidRPr="00000000">
        <w:rPr>
          <w:rFonts w:ascii="Century Gothic" w:cs="Century Gothic" w:eastAsia="Century Gothic" w:hAnsi="Century Gothic"/>
          <w:i w:val="1"/>
          <w:iCs w:val="1"/>
          <w:highlight w:val="white"/>
          <w:rtl w:val="0"/>
        </w:rPr>
        <w:t xml:space="preserve">Access to Healthcare and Disparities in Access</w:t>
      </w:r>
      <w:r w:rsidDel="00000000" w:rsidR="00000000" w:rsidRPr="00000000">
        <w:rPr>
          <w:rFonts w:ascii="Century Gothic" w:cs="Century Gothic" w:eastAsia="Century Gothic" w:hAnsi="Century Gothic"/>
          <w:highlight w:val="white"/>
          <w:rtl w:val="0"/>
        </w:rPr>
        <w:t xml:space="preserve">. </w:t>
      </w:r>
      <w:r w:rsidDel="00000000" w:rsidR="00000000" w:rsidRPr="00000000">
        <w:rPr>
          <w:rFonts w:ascii="Century Gothic" w:cs="Century Gothic" w:eastAsia="Century Gothic" w:hAnsi="Century Gothic"/>
          <w:i w:val="1"/>
          <w:iCs w:val="1"/>
          <w:highlight w:val="white"/>
          <w:rtl w:val="0"/>
        </w:rPr>
        <w:t xml:space="preserve">Www.ncbi.nlm.nih.gov</w:t>
      </w:r>
      <w:r w:rsidDel="00000000" w:rsidR="00000000" w:rsidRPr="00000000">
        <w:rPr>
          <w:rFonts w:ascii="Century Gothic" w:cs="Century Gothic" w:eastAsia="Century Gothic" w:hAnsi="Century Gothic"/>
          <w:highlight w:val="white"/>
          <w:rtl w:val="0"/>
        </w:rPr>
        <w:t xml:space="preserve">, Agency for Healthcare Research and Quality (US), 2021, www.ncbi.nlm.nih.gov/books/NBK578537/.</w:t>
      </w:r>
    </w:p>
    <w:p w:rsidR="00000000" w:rsidDel="00000000" w:rsidP="00000000" w:rsidRDefault="00000000" w:rsidRPr="00000000" w14:paraId="000000AC">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Alshehari, Ahmed Hamood, et al. “Measuring Progress towards Universal Health Coverage in 22 Middle East and North African Countries.” </w:t>
      </w:r>
      <w:r w:rsidDel="00000000" w:rsidR="00000000" w:rsidRPr="00000000">
        <w:rPr>
          <w:rFonts w:ascii="Century Gothic" w:cs="Century Gothic" w:eastAsia="Century Gothic" w:hAnsi="Century Gothic"/>
          <w:i w:val="1"/>
          <w:iCs w:val="1"/>
          <w:highlight w:val="white"/>
          <w:rtl w:val="0"/>
        </w:rPr>
        <w:t xml:space="preserve">Dialogues in Health</w:t>
      </w:r>
      <w:r w:rsidDel="00000000" w:rsidR="00000000" w:rsidRPr="00000000">
        <w:rPr>
          <w:rFonts w:ascii="Century Gothic" w:cs="Century Gothic" w:eastAsia="Century Gothic" w:hAnsi="Century Gothic"/>
          <w:highlight w:val="white"/>
          <w:rtl w:val="0"/>
        </w:rPr>
        <w:t xml:space="preserve">, vol. 5, Dec. 2024, p. 100191, pubmed.ncbi.nlm.nih.gov/39310039/, https://doi.org/10.1016/j.dialog.2024.100191.</w:t>
      </w:r>
    </w:p>
    <w:p w:rsidR="00000000" w:rsidDel="00000000" w:rsidP="00000000" w:rsidRDefault="00000000" w:rsidRPr="00000000" w14:paraId="000000AD">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American Public Health Association. “Health Equity.” </w:t>
      </w:r>
      <w:r w:rsidDel="00000000" w:rsidR="00000000" w:rsidRPr="00000000">
        <w:rPr>
          <w:rFonts w:ascii="Century Gothic" w:cs="Century Gothic" w:eastAsia="Century Gothic" w:hAnsi="Century Gothic"/>
          <w:i w:val="1"/>
          <w:iCs w:val="1"/>
          <w:highlight w:val="white"/>
          <w:rtl w:val="0"/>
        </w:rPr>
        <w:t xml:space="preserve">Apha.org</w:t>
      </w:r>
      <w:r w:rsidDel="00000000" w:rsidR="00000000" w:rsidRPr="00000000">
        <w:rPr>
          <w:rFonts w:ascii="Century Gothic" w:cs="Century Gothic" w:eastAsia="Century Gothic" w:hAnsi="Century Gothic"/>
          <w:highlight w:val="white"/>
          <w:rtl w:val="0"/>
        </w:rPr>
        <w:t xml:space="preserve">, 2019, www.apha.org/topics-and-issues/health-equity.</w:t>
      </w:r>
    </w:p>
    <w:p w:rsidR="00000000" w:rsidDel="00000000" w:rsidP="00000000" w:rsidRDefault="00000000" w:rsidRPr="00000000" w14:paraId="000000AE">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“Americares Work for Health in Jordan | Americares.” </w:t>
      </w:r>
      <w:r w:rsidDel="00000000" w:rsidR="00000000" w:rsidRPr="00000000">
        <w:rPr>
          <w:rFonts w:ascii="Century Gothic" w:cs="Century Gothic" w:eastAsia="Century Gothic" w:hAnsi="Century Gothic"/>
          <w:i w:val="1"/>
          <w:iCs w:val="1"/>
          <w:highlight w:val="white"/>
          <w:rtl w:val="0"/>
        </w:rPr>
        <w:t xml:space="preserve">Americares</w:t>
      </w:r>
      <w:r w:rsidDel="00000000" w:rsidR="00000000" w:rsidRPr="00000000">
        <w:rPr>
          <w:rFonts w:ascii="Century Gothic" w:cs="Century Gothic" w:eastAsia="Century Gothic" w:hAnsi="Century Gothic"/>
          <w:highlight w:val="white"/>
          <w:rtl w:val="0"/>
        </w:rPr>
        <w:t xml:space="preserve">, 28 Aug. 2018, www.americares.org/where-we-work/africa-middle-east/jordan/. Accessed 24 June 2026.</w:t>
      </w:r>
    </w:p>
    <w:p w:rsidR="00000000" w:rsidDel="00000000" w:rsidP="00000000" w:rsidRDefault="00000000" w:rsidRPr="00000000" w14:paraId="000000AF">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Assa’ad, Amal, et al. “Health Disparities in the Middle East: Representative Analysis of the Region.” </w:t>
      </w:r>
      <w:r w:rsidDel="00000000" w:rsidR="00000000" w:rsidRPr="00000000">
        <w:rPr>
          <w:rFonts w:ascii="Century Gothic" w:cs="Century Gothic" w:eastAsia="Century Gothic" w:hAnsi="Century Gothic"/>
          <w:i w:val="1"/>
          <w:iCs w:val="1"/>
          <w:highlight w:val="white"/>
          <w:rtl w:val="0"/>
        </w:rPr>
        <w:t xml:space="preserve">Journal of Allergy and Clinical Immunology: Global</w:t>
      </w:r>
      <w:r w:rsidDel="00000000" w:rsidR="00000000" w:rsidRPr="00000000">
        <w:rPr>
          <w:rFonts w:ascii="Century Gothic" w:cs="Century Gothic" w:eastAsia="Century Gothic" w:hAnsi="Century Gothic"/>
          <w:highlight w:val="white"/>
          <w:rtl w:val="0"/>
        </w:rPr>
        <w:t xml:space="preserve">, vol. 4, no. 1, 16 Oct. 2024, p. 100350, www.sciencedirect.com/science/article/pii/S2772829324001462, https://doi.org/10.1016/j.jacig.2024.100350.</w:t>
      </w:r>
    </w:p>
    <w:p w:rsidR="00000000" w:rsidDel="00000000" w:rsidP="00000000" w:rsidRDefault="00000000" w:rsidRPr="00000000" w14:paraId="000000B0">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Communications, Marketing . “Saudi Arabia: The next Middle East Healthcare Hub.” </w:t>
      </w:r>
      <w:r w:rsidDel="00000000" w:rsidR="00000000" w:rsidRPr="00000000">
        <w:rPr>
          <w:rFonts w:ascii="Century Gothic" w:cs="Century Gothic" w:eastAsia="Century Gothic" w:hAnsi="Century Gothic"/>
          <w:i w:val="1"/>
          <w:iCs w:val="1"/>
          <w:highlight w:val="white"/>
          <w:rtl w:val="0"/>
        </w:rPr>
        <w:t xml:space="preserve">Asia &amp; Middle East Market Research Consulting Firm</w:t>
      </w:r>
      <w:r w:rsidDel="00000000" w:rsidR="00000000" w:rsidRPr="00000000">
        <w:rPr>
          <w:rFonts w:ascii="Century Gothic" w:cs="Century Gothic" w:eastAsia="Century Gothic" w:hAnsi="Century Gothic"/>
          <w:highlight w:val="white"/>
          <w:rtl w:val="0"/>
        </w:rPr>
        <w:t xml:space="preserve">, 5 Oct. 2024, eurogroupconsultingmea.com/insights/articles/building-the-middle-east-healthcare-hub-saudi-arabias-ambitions. Accessed 24 June 2026.</w:t>
      </w:r>
    </w:p>
    <w:p w:rsidR="00000000" w:rsidDel="00000000" w:rsidP="00000000" w:rsidRDefault="00000000" w:rsidRPr="00000000" w14:paraId="000000B1">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de, Colaboradores. “Plan Del Gobierno Para Reducir La Dependencia de Arabia Saudita Del Petróleo Y Diversificar Su Economía.” </w:t>
      </w:r>
      <w:r w:rsidDel="00000000" w:rsidR="00000000" w:rsidRPr="00000000">
        <w:rPr>
          <w:rFonts w:ascii="Century Gothic" w:cs="Century Gothic" w:eastAsia="Century Gothic" w:hAnsi="Century Gothic"/>
          <w:i w:val="1"/>
          <w:iCs w:val="1"/>
          <w:highlight w:val="white"/>
          <w:rtl w:val="0"/>
        </w:rPr>
        <w:t xml:space="preserve">Wikipedia.org</w:t>
      </w:r>
      <w:r w:rsidDel="00000000" w:rsidR="00000000" w:rsidRPr="00000000">
        <w:rPr>
          <w:rFonts w:ascii="Century Gothic" w:cs="Century Gothic" w:eastAsia="Century Gothic" w:hAnsi="Century Gothic"/>
          <w:highlight w:val="white"/>
          <w:rtl w:val="0"/>
        </w:rPr>
        <w:t xml:space="preserve">, Wikimedia Foundation, Inc., 26 Apr. 2020, es.wikipedia.org/wiki/Saudi_Vision_2030. Accessed 24 June 2026.</w:t>
      </w:r>
    </w:p>
    <w:p w:rsidR="00000000" w:rsidDel="00000000" w:rsidP="00000000" w:rsidRDefault="00000000" w:rsidRPr="00000000" w14:paraId="000000B2">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emhj. “Access and Barriers to Health Care Delivery in Arab Countries: A Review.” </w:t>
      </w:r>
      <w:r w:rsidDel="00000000" w:rsidR="00000000" w:rsidRPr="00000000">
        <w:rPr>
          <w:rFonts w:ascii="Century Gothic" w:cs="Century Gothic" w:eastAsia="Century Gothic" w:hAnsi="Century Gothic"/>
          <w:i w:val="1"/>
          <w:iCs w:val="1"/>
          <w:highlight w:val="white"/>
          <w:rtl w:val="0"/>
        </w:rPr>
        <w:t xml:space="preserve">World Health Organization - Regional Office for the Eastern Mediterranean</w:t>
      </w:r>
      <w:r w:rsidDel="00000000" w:rsidR="00000000" w:rsidRPr="00000000">
        <w:rPr>
          <w:rFonts w:ascii="Century Gothic" w:cs="Century Gothic" w:eastAsia="Century Gothic" w:hAnsi="Century Gothic"/>
          <w:highlight w:val="white"/>
          <w:rtl w:val="0"/>
        </w:rPr>
        <w:t xml:space="preserve">, www.emro.who.int/emhj-volume-18-2012/issue-12/09.html.</w:t>
      </w:r>
    </w:p>
    <w:p w:rsidR="00000000" w:rsidDel="00000000" w:rsidP="00000000" w:rsidRDefault="00000000" w:rsidRPr="00000000" w14:paraId="000000B3">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 “Health MDG’s: What Was Been Achieved in Improving Maternal and Child Health.” </w:t>
      </w:r>
      <w:r w:rsidDel="00000000" w:rsidR="00000000" w:rsidRPr="00000000">
        <w:rPr>
          <w:rFonts w:ascii="Century Gothic" w:cs="Century Gothic" w:eastAsia="Century Gothic" w:hAnsi="Century Gothic"/>
          <w:i w:val="1"/>
          <w:iCs w:val="1"/>
          <w:highlight w:val="white"/>
          <w:rtl w:val="0"/>
        </w:rPr>
        <w:t xml:space="preserve">World Health Organization - Regional Office for the Eastern Mediterranean</w:t>
      </w:r>
      <w:r w:rsidDel="00000000" w:rsidR="00000000" w:rsidRPr="00000000">
        <w:rPr>
          <w:rFonts w:ascii="Century Gothic" w:cs="Century Gothic" w:eastAsia="Century Gothic" w:hAnsi="Century Gothic"/>
          <w:highlight w:val="white"/>
          <w:rtl w:val="0"/>
        </w:rPr>
        <w:t xml:space="preserve">, 2015, www.emro.who.int/emhj-volume-21-2015/volume-21-issue-10/health-mdgs-what-was-been-achieved-in-improving-maternal-and-child-health.html.</w:t>
      </w:r>
    </w:p>
    <w:p w:rsidR="00000000" w:rsidDel="00000000" w:rsidP="00000000" w:rsidRDefault="00000000" w:rsidRPr="00000000" w14:paraId="000000B4">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 “Historical Development of Health Systems in the Arab Countries: A Review.” </w:t>
      </w:r>
      <w:r w:rsidDel="00000000" w:rsidR="00000000" w:rsidRPr="00000000">
        <w:rPr>
          <w:rFonts w:ascii="Century Gothic" w:cs="Century Gothic" w:eastAsia="Century Gothic" w:hAnsi="Century Gothic"/>
          <w:i w:val="1"/>
          <w:iCs w:val="1"/>
          <w:highlight w:val="white"/>
          <w:rtl w:val="0"/>
        </w:rPr>
        <w:t xml:space="preserve">World Health Organization - Regional Office for the Eastern Mediterranean</w:t>
      </w:r>
      <w:r w:rsidDel="00000000" w:rsidR="00000000" w:rsidRPr="00000000">
        <w:rPr>
          <w:rFonts w:ascii="Century Gothic" w:cs="Century Gothic" w:eastAsia="Century Gothic" w:hAnsi="Century Gothic"/>
          <w:highlight w:val="white"/>
          <w:rtl w:val="0"/>
        </w:rPr>
        <w:t xml:space="preserve">, www.emro.who.int/emhj-volume-18-2012/issue-11/article-12.html.</w:t>
      </w:r>
    </w:p>
    <w:p w:rsidR="00000000" w:rsidDel="00000000" w:rsidP="00000000" w:rsidRDefault="00000000" w:rsidRPr="00000000" w14:paraId="000000B5">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Fatih Gokbulut. “Türkiye, Syria Sign Agreement on Cooperation in Health, Medical Sciences.” </w:t>
      </w:r>
      <w:r w:rsidDel="00000000" w:rsidR="00000000" w:rsidRPr="00000000">
        <w:rPr>
          <w:rFonts w:ascii="Century Gothic" w:cs="Century Gothic" w:eastAsia="Century Gothic" w:hAnsi="Century Gothic"/>
          <w:i w:val="1"/>
          <w:iCs w:val="1"/>
          <w:highlight w:val="white"/>
          <w:rtl w:val="0"/>
        </w:rPr>
        <w:t xml:space="preserve">Anadolu</w:t>
      </w:r>
      <w:r w:rsidDel="00000000" w:rsidR="00000000" w:rsidRPr="00000000">
        <w:rPr>
          <w:rFonts w:ascii="Century Gothic" w:cs="Century Gothic" w:eastAsia="Century Gothic" w:hAnsi="Century Gothic"/>
          <w:highlight w:val="white"/>
          <w:rtl w:val="0"/>
        </w:rPr>
        <w:t xml:space="preserve">, Anadolu Ajansı, 20 June 2026, www.aa.com.tr/en/turkiye/turkiye-syria-sign-agreement-on-cooperation-in-health-medical-sciences/3972654. Accessed 24 June 2026.</w:t>
      </w:r>
    </w:p>
    <w:p w:rsidR="00000000" w:rsidDel="00000000" w:rsidP="00000000" w:rsidRDefault="00000000" w:rsidRPr="00000000" w14:paraId="000000B6">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Gaidet, Nicolas, et al. </w:t>
      </w:r>
      <w:r w:rsidDel="00000000" w:rsidR="00000000" w:rsidRPr="00000000">
        <w:rPr>
          <w:rFonts w:ascii="Century Gothic" w:cs="Century Gothic" w:eastAsia="Century Gothic" w:hAnsi="Century Gothic"/>
          <w:i w:val="1"/>
          <w:iCs w:val="1"/>
          <w:highlight w:val="white"/>
          <w:rtl w:val="0"/>
        </w:rPr>
        <w:t xml:space="preserve">Duck Migration and Past Influenza a (H5N1) Outbreak Areas</w:t>
      </w:r>
      <w:r w:rsidDel="00000000" w:rsidR="00000000" w:rsidRPr="00000000">
        <w:rPr>
          <w:rFonts w:ascii="Century Gothic" w:cs="Century Gothic" w:eastAsia="Century Gothic" w:hAnsi="Century Gothic"/>
          <w:highlight w:val="white"/>
          <w:rtl w:val="0"/>
        </w:rPr>
        <w:t xml:space="preserve">. Vol. 14, no. 7, 1 July 2008, pp. 1164–1166, https://doi.org/10.3201/eid1407.071477.</w:t>
      </w:r>
    </w:p>
    <w:p w:rsidR="00000000" w:rsidDel="00000000" w:rsidP="00000000" w:rsidRDefault="00000000" w:rsidRPr="00000000" w14:paraId="000000B7">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Giacaman, R. “Health Sector Reform in the Occupied Palestinian Territories (OPT): Targeting the Forest or the Trees?” </w:t>
      </w:r>
      <w:r w:rsidDel="00000000" w:rsidR="00000000" w:rsidRPr="00000000">
        <w:rPr>
          <w:rFonts w:ascii="Century Gothic" w:cs="Century Gothic" w:eastAsia="Century Gothic" w:hAnsi="Century Gothic"/>
          <w:i w:val="1"/>
          <w:iCs w:val="1"/>
          <w:highlight w:val="white"/>
          <w:rtl w:val="0"/>
        </w:rPr>
        <w:t xml:space="preserve">Health Policy and Planning</w:t>
      </w:r>
      <w:r w:rsidDel="00000000" w:rsidR="00000000" w:rsidRPr="00000000">
        <w:rPr>
          <w:rFonts w:ascii="Century Gothic" w:cs="Century Gothic" w:eastAsia="Century Gothic" w:hAnsi="Century Gothic"/>
          <w:highlight w:val="white"/>
          <w:rtl w:val="0"/>
        </w:rPr>
        <w:t xml:space="preserve">, vol. 18, no. 1, 1 Mar. 2003, pp. 59–67, www.ncbi.nlm.nih.gov/pmc/articles/PMC1457109/, https://doi.org/10.1093/heapol/18.1.59.</w:t>
      </w:r>
    </w:p>
    <w:p w:rsidR="00000000" w:rsidDel="00000000" w:rsidP="00000000" w:rsidRDefault="00000000" w:rsidRPr="00000000" w14:paraId="000000B8">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Gurajala, Swathi. “Healthcare System in the Kingdom of Saudi Arabia: An Expat Doctor’s Perspective.” </w:t>
      </w:r>
      <w:r w:rsidDel="00000000" w:rsidR="00000000" w:rsidRPr="00000000">
        <w:rPr>
          <w:rFonts w:ascii="Century Gothic" w:cs="Century Gothic" w:eastAsia="Century Gothic" w:hAnsi="Century Gothic"/>
          <w:i w:val="1"/>
          <w:iCs w:val="1"/>
          <w:highlight w:val="white"/>
          <w:rtl w:val="0"/>
        </w:rPr>
        <w:t xml:space="preserve">Cureus</w:t>
      </w:r>
      <w:r w:rsidDel="00000000" w:rsidR="00000000" w:rsidRPr="00000000">
        <w:rPr>
          <w:rFonts w:ascii="Century Gothic" w:cs="Century Gothic" w:eastAsia="Century Gothic" w:hAnsi="Century Gothic"/>
          <w:highlight w:val="white"/>
          <w:rtl w:val="0"/>
        </w:rPr>
        <w:t xml:space="preserve">, vol. 15, no. 5, 9 May 2023, www.cureus.com/articles/155755#, https://doi.org/10.7759/cureus.38806.</w:t>
      </w:r>
    </w:p>
    <w:p w:rsidR="00000000" w:rsidDel="00000000" w:rsidP="00000000" w:rsidRDefault="00000000" w:rsidRPr="00000000" w14:paraId="000000B9">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“Health.” </w:t>
      </w:r>
      <w:r w:rsidDel="00000000" w:rsidR="00000000" w:rsidRPr="00000000">
        <w:rPr>
          <w:rFonts w:ascii="Century Gothic" w:cs="Century Gothic" w:eastAsia="Century Gothic" w:hAnsi="Century Gothic"/>
          <w:i w:val="1"/>
          <w:iCs w:val="1"/>
          <w:highlight w:val="white"/>
          <w:rtl w:val="0"/>
        </w:rPr>
        <w:t xml:space="preserve">UNHCR Jordan</w:t>
      </w:r>
      <w:r w:rsidDel="00000000" w:rsidR="00000000" w:rsidRPr="00000000">
        <w:rPr>
          <w:rFonts w:ascii="Century Gothic" w:cs="Century Gothic" w:eastAsia="Century Gothic" w:hAnsi="Century Gothic"/>
          <w:highlight w:val="white"/>
          <w:rtl w:val="0"/>
        </w:rPr>
        <w:t xml:space="preserve">, help.unhcr.org/jordan/en/helpful-services-unhcr/health-services-unhcr/.</w:t>
      </w:r>
    </w:p>
    <w:p w:rsidR="00000000" w:rsidDel="00000000" w:rsidP="00000000" w:rsidRDefault="00000000" w:rsidRPr="00000000" w14:paraId="000000BA">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“Health Systems in Action: Israel﻿|European Observatory on Health Systems and Policies.” </w:t>
      </w:r>
      <w:r w:rsidDel="00000000" w:rsidR="00000000" w:rsidRPr="00000000">
        <w:rPr>
          <w:rFonts w:ascii="Century Gothic" w:cs="Century Gothic" w:eastAsia="Century Gothic" w:hAnsi="Century Gothic"/>
          <w:i w:val="1"/>
          <w:iCs w:val="1"/>
          <w:highlight w:val="white"/>
          <w:rtl w:val="0"/>
        </w:rPr>
        <w:t xml:space="preserve">Who.int</w:t>
      </w:r>
      <w:r w:rsidDel="00000000" w:rsidR="00000000" w:rsidRPr="00000000">
        <w:rPr>
          <w:rFonts w:ascii="Century Gothic" w:cs="Century Gothic" w:eastAsia="Century Gothic" w:hAnsi="Century Gothic"/>
          <w:highlight w:val="white"/>
          <w:rtl w:val="0"/>
        </w:rPr>
        <w:t xml:space="preserve">, 2024, eurohealthobservatory.who.int/publications/i/health-systems-in-action-israel-2024.</w:t>
      </w:r>
    </w:p>
    <w:p w:rsidR="00000000" w:rsidDel="00000000" w:rsidP="00000000" w:rsidRDefault="00000000" w:rsidRPr="00000000" w14:paraId="000000BB">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“Healthcare &amp; Lifesciences in the Middle East – Understanding a High-Growth Market with a Multi-Layered Regulatory Landscape.” </w:t>
      </w:r>
      <w:r w:rsidDel="00000000" w:rsidR="00000000" w:rsidRPr="00000000">
        <w:rPr>
          <w:rFonts w:ascii="Century Gothic" w:cs="Century Gothic" w:eastAsia="Century Gothic" w:hAnsi="Century Gothic"/>
          <w:i w:val="1"/>
          <w:iCs w:val="1"/>
          <w:highlight w:val="white"/>
          <w:rtl w:val="0"/>
        </w:rPr>
        <w:t xml:space="preserve">Dentons.com</w:t>
      </w:r>
      <w:r w:rsidDel="00000000" w:rsidR="00000000" w:rsidRPr="00000000">
        <w:rPr>
          <w:rFonts w:ascii="Century Gothic" w:cs="Century Gothic" w:eastAsia="Century Gothic" w:hAnsi="Century Gothic"/>
          <w:highlight w:val="white"/>
          <w:rtl w:val="0"/>
        </w:rPr>
        <w:t xml:space="preserve">, 2026, www.dentons.com/en/insights/articles/2026/march/30/healthcare-and-lifesciences-in-the-middle-east-a-high-growth-market-with-a-multi-layered-regulatory. Accessed 24 June 2026.</w:t>
      </w:r>
    </w:p>
    <w:p w:rsidR="00000000" w:rsidDel="00000000" w:rsidP="00000000" w:rsidRDefault="00000000" w:rsidRPr="00000000" w14:paraId="000000BC">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“Healthcare - Jordan Gate.” </w:t>
      </w:r>
      <w:r w:rsidDel="00000000" w:rsidR="00000000" w:rsidRPr="00000000">
        <w:rPr>
          <w:rFonts w:ascii="Century Gothic" w:cs="Century Gothic" w:eastAsia="Century Gothic" w:hAnsi="Century Gothic"/>
          <w:i w:val="1"/>
          <w:iCs w:val="1"/>
          <w:highlight w:val="white"/>
          <w:rtl w:val="0"/>
        </w:rPr>
        <w:t xml:space="preserve">Jordan.gov.jo</w:t>
      </w:r>
      <w:r w:rsidDel="00000000" w:rsidR="00000000" w:rsidRPr="00000000">
        <w:rPr>
          <w:rFonts w:ascii="Century Gothic" w:cs="Century Gothic" w:eastAsia="Century Gothic" w:hAnsi="Century Gothic"/>
          <w:highlight w:val="white"/>
          <w:rtl w:val="0"/>
        </w:rPr>
        <w:t xml:space="preserve">, 2022, jordan.gov.jo/EN/Pages/Healthcare.</w:t>
      </w:r>
    </w:p>
    <w:p w:rsidR="00000000" w:rsidDel="00000000" w:rsidP="00000000" w:rsidRDefault="00000000" w:rsidRPr="00000000" w14:paraId="000000BD">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“Healthcare Access Innovation in the Middle East.” </w:t>
      </w:r>
      <w:r w:rsidDel="00000000" w:rsidR="00000000" w:rsidRPr="00000000">
        <w:rPr>
          <w:rFonts w:ascii="Century Gothic" w:cs="Century Gothic" w:eastAsia="Century Gothic" w:hAnsi="Century Gothic"/>
          <w:i w:val="1"/>
          <w:iCs w:val="1"/>
          <w:highlight w:val="white"/>
          <w:rtl w:val="0"/>
        </w:rPr>
        <w:t xml:space="preserve">Axios</w:t>
      </w:r>
      <w:r w:rsidDel="00000000" w:rsidR="00000000" w:rsidRPr="00000000">
        <w:rPr>
          <w:rFonts w:ascii="Century Gothic" w:cs="Century Gothic" w:eastAsia="Century Gothic" w:hAnsi="Century Gothic"/>
          <w:highlight w:val="white"/>
          <w:rtl w:val="0"/>
        </w:rPr>
        <w:t xml:space="preserve">, 13 Oct. 2023, axiosint.com/cases/healthcare-access-innovation-in-the-middle-east.</w:t>
      </w:r>
    </w:p>
    <w:p w:rsidR="00000000" w:rsidDel="00000000" w:rsidP="00000000" w:rsidRDefault="00000000" w:rsidRPr="00000000" w14:paraId="000000BE">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“Healthcare Development.” </w:t>
      </w:r>
      <w:r w:rsidDel="00000000" w:rsidR="00000000" w:rsidRPr="00000000">
        <w:rPr>
          <w:rFonts w:ascii="Century Gothic" w:cs="Century Gothic" w:eastAsia="Century Gothic" w:hAnsi="Century Gothic"/>
          <w:i w:val="1"/>
          <w:iCs w:val="1"/>
          <w:highlight w:val="white"/>
          <w:rtl w:val="0"/>
        </w:rPr>
        <w:t xml:space="preserve">Simone Development Companies</w:t>
      </w:r>
      <w:r w:rsidDel="00000000" w:rsidR="00000000" w:rsidRPr="00000000">
        <w:rPr>
          <w:rFonts w:ascii="Century Gothic" w:cs="Century Gothic" w:eastAsia="Century Gothic" w:hAnsi="Century Gothic"/>
          <w:highlight w:val="white"/>
          <w:rtl w:val="0"/>
        </w:rPr>
        <w:t xml:space="preserve">, 18 Jan. 2024, simonedevelopment.com/healthcare/. Accessed 24 June 2026.</w:t>
      </w:r>
    </w:p>
    <w:p w:rsidR="00000000" w:rsidDel="00000000" w:rsidP="00000000" w:rsidRDefault="00000000" w:rsidRPr="00000000" w14:paraId="000000BF">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“Healthcare in Iran.” </w:t>
      </w:r>
      <w:r w:rsidDel="00000000" w:rsidR="00000000" w:rsidRPr="00000000">
        <w:rPr>
          <w:rFonts w:ascii="Century Gothic" w:cs="Century Gothic" w:eastAsia="Century Gothic" w:hAnsi="Century Gothic"/>
          <w:i w:val="1"/>
          <w:iCs w:val="1"/>
          <w:highlight w:val="white"/>
          <w:rtl w:val="0"/>
        </w:rPr>
        <w:t xml:space="preserve">Wikipedia</w:t>
      </w:r>
      <w:r w:rsidDel="00000000" w:rsidR="00000000" w:rsidRPr="00000000">
        <w:rPr>
          <w:rFonts w:ascii="Century Gothic" w:cs="Century Gothic" w:eastAsia="Century Gothic" w:hAnsi="Century Gothic"/>
          <w:highlight w:val="white"/>
          <w:rtl w:val="0"/>
        </w:rPr>
        <w:t xml:space="preserve">, 7 Jan. 2021, en.wikipedia.org/wiki/Healthcare_in_Iran.</w:t>
      </w:r>
    </w:p>
    <w:p w:rsidR="00000000" w:rsidDel="00000000" w:rsidP="00000000" w:rsidRDefault="00000000" w:rsidRPr="00000000" w14:paraId="000000C0">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“Healthcare in Israel.” </w:t>
      </w:r>
      <w:r w:rsidDel="00000000" w:rsidR="00000000" w:rsidRPr="00000000">
        <w:rPr>
          <w:rFonts w:ascii="Century Gothic" w:cs="Century Gothic" w:eastAsia="Century Gothic" w:hAnsi="Century Gothic"/>
          <w:i w:val="1"/>
          <w:iCs w:val="1"/>
          <w:highlight w:val="white"/>
          <w:rtl w:val="0"/>
        </w:rPr>
        <w:t xml:space="preserve">Wikipedia</w:t>
      </w:r>
      <w:r w:rsidDel="00000000" w:rsidR="00000000" w:rsidRPr="00000000">
        <w:rPr>
          <w:rFonts w:ascii="Century Gothic" w:cs="Century Gothic" w:eastAsia="Century Gothic" w:hAnsi="Century Gothic"/>
          <w:highlight w:val="white"/>
          <w:rtl w:val="0"/>
        </w:rPr>
        <w:t xml:space="preserve">, 3 Mar. 2020, en.wikipedia.org/wiki/Healthcare_in_Israel.</w:t>
      </w:r>
    </w:p>
    <w:p w:rsidR="00000000" w:rsidDel="00000000" w:rsidP="00000000" w:rsidRDefault="00000000" w:rsidRPr="00000000" w14:paraId="000000C1">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i w:val="1"/>
          <w:iCs w:val="1"/>
          <w:highlight w:val="white"/>
          <w:rtl w:val="0"/>
        </w:rPr>
        <w:t xml:space="preserve">Healthcare in Saudi Arabia Opportunities in Eastern Province</w:t>
      </w:r>
      <w:r w:rsidDel="00000000" w:rsidR="00000000" w:rsidRPr="00000000">
        <w:rPr>
          <w:rFonts w:ascii="Century Gothic" w:cs="Century Gothic" w:eastAsia="Century Gothic" w:hAnsi="Century Gothic"/>
          <w:highlight w:val="white"/>
          <w:rtl w:val="0"/>
        </w:rPr>
        <w:t xml:space="preserve">.</w:t>
      </w:r>
    </w:p>
    <w:p w:rsidR="00000000" w:rsidDel="00000000" w:rsidP="00000000" w:rsidRDefault="00000000" w:rsidRPr="00000000" w14:paraId="000000C2">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“Healthcare Systems | EBSCO.” </w:t>
      </w:r>
      <w:r w:rsidDel="00000000" w:rsidR="00000000" w:rsidRPr="00000000">
        <w:rPr>
          <w:rFonts w:ascii="Century Gothic" w:cs="Century Gothic" w:eastAsia="Century Gothic" w:hAnsi="Century Gothic"/>
          <w:i w:val="1"/>
          <w:iCs w:val="1"/>
          <w:highlight w:val="white"/>
          <w:rtl w:val="0"/>
        </w:rPr>
        <w:t xml:space="preserve">EBSCO Information Services, Inc. | Www.ebsco.com</w:t>
      </w:r>
      <w:r w:rsidDel="00000000" w:rsidR="00000000" w:rsidRPr="00000000">
        <w:rPr>
          <w:rFonts w:ascii="Century Gothic" w:cs="Century Gothic" w:eastAsia="Century Gothic" w:hAnsi="Century Gothic"/>
          <w:highlight w:val="white"/>
          <w:rtl w:val="0"/>
        </w:rPr>
        <w:t xml:space="preserve">, 2023, www.ebsco.com/research-starters/consumer-health/healthcare-systems.</w:t>
      </w:r>
    </w:p>
    <w:p w:rsidR="00000000" w:rsidDel="00000000" w:rsidP="00000000" w:rsidRDefault="00000000" w:rsidRPr="00000000" w14:paraId="000000C3">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“Healthcare under Fire in the Middle East.” </w:t>
      </w:r>
      <w:r w:rsidDel="00000000" w:rsidR="00000000" w:rsidRPr="00000000">
        <w:rPr>
          <w:rFonts w:ascii="Century Gothic" w:cs="Century Gothic" w:eastAsia="Century Gothic" w:hAnsi="Century Gothic"/>
          <w:i w:val="1"/>
          <w:iCs w:val="1"/>
          <w:highlight w:val="white"/>
          <w:rtl w:val="0"/>
        </w:rPr>
        <w:t xml:space="preserve">Unfpa.org</w:t>
      </w:r>
      <w:r w:rsidDel="00000000" w:rsidR="00000000" w:rsidRPr="00000000">
        <w:rPr>
          <w:rFonts w:ascii="Century Gothic" w:cs="Century Gothic" w:eastAsia="Century Gothic" w:hAnsi="Century Gothic"/>
          <w:highlight w:val="white"/>
          <w:rtl w:val="0"/>
        </w:rPr>
        <w:t xml:space="preserve">, 2024, www.unfpa.org/stories/healthcare-under-fire-middle-east.</w:t>
      </w:r>
    </w:p>
    <w:p w:rsidR="00000000" w:rsidDel="00000000" w:rsidP="00000000" w:rsidRDefault="00000000" w:rsidRPr="00000000" w14:paraId="000000C4">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“How We Are Funded.” </w:t>
      </w:r>
      <w:r w:rsidDel="00000000" w:rsidR="00000000" w:rsidRPr="00000000">
        <w:rPr>
          <w:rFonts w:ascii="Century Gothic" w:cs="Century Gothic" w:eastAsia="Century Gothic" w:hAnsi="Century Gothic"/>
          <w:i w:val="1"/>
          <w:iCs w:val="1"/>
          <w:highlight w:val="white"/>
          <w:rtl w:val="0"/>
        </w:rPr>
        <w:t xml:space="preserve">UNRWA</w:t>
      </w:r>
      <w:r w:rsidDel="00000000" w:rsidR="00000000" w:rsidRPr="00000000">
        <w:rPr>
          <w:rFonts w:ascii="Century Gothic" w:cs="Century Gothic" w:eastAsia="Century Gothic" w:hAnsi="Century Gothic"/>
          <w:highlight w:val="white"/>
          <w:rtl w:val="0"/>
        </w:rPr>
        <w:t xml:space="preserve">, www.unrwa.org/how-you-can-help/how-we-are-funded.</w:t>
      </w:r>
    </w:p>
    <w:p w:rsidR="00000000" w:rsidDel="00000000" w:rsidP="00000000" w:rsidRDefault="00000000" w:rsidRPr="00000000" w14:paraId="000000C5">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http ://www.davoproductions.com, Davo Productions. </w:t>
      </w:r>
      <w:r w:rsidDel="00000000" w:rsidR="00000000" w:rsidRPr="00000000">
        <w:rPr>
          <w:rFonts w:ascii="Century Gothic" w:cs="Century Gothic" w:eastAsia="Century Gothic" w:hAnsi="Century Gothic"/>
          <w:i w:val="1"/>
          <w:iCs w:val="1"/>
          <w:highlight w:val="white"/>
          <w:rtl w:val="0"/>
        </w:rPr>
        <w:t xml:space="preserve">The American Mental Wellness Association» Specialized Therapy</w:t>
      </w:r>
      <w:r w:rsidDel="00000000" w:rsidR="00000000" w:rsidRPr="00000000">
        <w:rPr>
          <w:rFonts w:ascii="Century Gothic" w:cs="Century Gothic" w:eastAsia="Century Gothic" w:hAnsi="Century Gothic"/>
          <w:highlight w:val="white"/>
          <w:rtl w:val="0"/>
        </w:rPr>
        <w:t xml:space="preserve">. www.americanmentalwellness.org/intervention/specialized-therapy/.</w:t>
      </w:r>
    </w:p>
    <w:p w:rsidR="00000000" w:rsidDel="00000000" w:rsidP="00000000" w:rsidRDefault="00000000" w:rsidRPr="00000000" w14:paraId="000000C6">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IFRC. “International Federation of Red Cross and Red Crescent Societies.” </w:t>
      </w:r>
      <w:r w:rsidDel="00000000" w:rsidR="00000000" w:rsidRPr="00000000">
        <w:rPr>
          <w:rFonts w:ascii="Century Gothic" w:cs="Century Gothic" w:eastAsia="Century Gothic" w:hAnsi="Century Gothic"/>
          <w:i w:val="1"/>
          <w:iCs w:val="1"/>
          <w:highlight w:val="white"/>
          <w:rtl w:val="0"/>
        </w:rPr>
        <w:t xml:space="preserve">International Federation of Red Cross and Red Crescent Societies</w:t>
      </w:r>
      <w:r w:rsidDel="00000000" w:rsidR="00000000" w:rsidRPr="00000000">
        <w:rPr>
          <w:rFonts w:ascii="Century Gothic" w:cs="Century Gothic" w:eastAsia="Century Gothic" w:hAnsi="Century Gothic"/>
          <w:highlight w:val="white"/>
          <w:rtl w:val="0"/>
        </w:rPr>
        <w:t xml:space="preserve">, 2025, www.ifrc.org/.</w:t>
      </w:r>
    </w:p>
    <w:p w:rsidR="00000000" w:rsidDel="00000000" w:rsidP="00000000" w:rsidRDefault="00000000" w:rsidRPr="00000000" w14:paraId="000000C7">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“IFRC Plans More Aid Shipments from Türkiye to Iran.” </w:t>
      </w:r>
      <w:r w:rsidDel="00000000" w:rsidR="00000000" w:rsidRPr="00000000">
        <w:rPr>
          <w:rFonts w:ascii="Century Gothic" w:cs="Century Gothic" w:eastAsia="Century Gothic" w:hAnsi="Century Gothic"/>
          <w:i w:val="1"/>
          <w:iCs w:val="1"/>
          <w:highlight w:val="white"/>
          <w:rtl w:val="0"/>
        </w:rPr>
        <w:t xml:space="preserve">Trtworld.com</w:t>
      </w:r>
      <w:r w:rsidDel="00000000" w:rsidR="00000000" w:rsidRPr="00000000">
        <w:rPr>
          <w:rFonts w:ascii="Century Gothic" w:cs="Century Gothic" w:eastAsia="Century Gothic" w:hAnsi="Century Gothic"/>
          <w:highlight w:val="white"/>
          <w:rtl w:val="0"/>
        </w:rPr>
        <w:t xml:space="preserve">, TRT World, 14 Apr. 2026, www.trtworld.com/article/f5d88300de07. Accessed 24 June 2026.</w:t>
      </w:r>
    </w:p>
    <w:p w:rsidR="00000000" w:rsidDel="00000000" w:rsidP="00000000" w:rsidRDefault="00000000" w:rsidRPr="00000000" w14:paraId="000000C8">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“IHH Humanitarian Relief Foundation.” </w:t>
      </w:r>
      <w:r w:rsidDel="00000000" w:rsidR="00000000" w:rsidRPr="00000000">
        <w:rPr>
          <w:rFonts w:ascii="Century Gothic" w:cs="Century Gothic" w:eastAsia="Century Gothic" w:hAnsi="Century Gothic"/>
          <w:i w:val="1"/>
          <w:iCs w:val="1"/>
          <w:highlight w:val="white"/>
          <w:rtl w:val="0"/>
        </w:rPr>
        <w:t xml:space="preserve">IHH Humanitarian Relief Foundation</w:t>
      </w:r>
      <w:r w:rsidDel="00000000" w:rsidR="00000000" w:rsidRPr="00000000">
        <w:rPr>
          <w:rFonts w:ascii="Century Gothic" w:cs="Century Gothic" w:eastAsia="Century Gothic" w:hAnsi="Century Gothic"/>
          <w:highlight w:val="white"/>
          <w:rtl w:val="0"/>
        </w:rPr>
        <w:t xml:space="preserve">, ihh.org.tr/en.</w:t>
      </w:r>
    </w:p>
    <w:p w:rsidR="00000000" w:rsidDel="00000000" w:rsidP="00000000" w:rsidRDefault="00000000" w:rsidRPr="00000000" w14:paraId="000000C9">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“Increasing Access to Healthcare in the Eastern Mediterranean Region.” </w:t>
      </w:r>
      <w:r w:rsidDel="00000000" w:rsidR="00000000" w:rsidRPr="00000000">
        <w:rPr>
          <w:rFonts w:ascii="Century Gothic" w:cs="Century Gothic" w:eastAsia="Century Gothic" w:hAnsi="Century Gothic"/>
          <w:i w:val="1"/>
          <w:iCs w:val="1"/>
          <w:highlight w:val="white"/>
          <w:rtl w:val="0"/>
        </w:rPr>
        <w:t xml:space="preserve">Corephp.org</w:t>
      </w:r>
      <w:r w:rsidDel="00000000" w:rsidR="00000000" w:rsidRPr="00000000">
        <w:rPr>
          <w:rFonts w:ascii="Century Gothic" w:cs="Century Gothic" w:eastAsia="Century Gothic" w:hAnsi="Century Gothic"/>
          <w:highlight w:val="white"/>
          <w:rtl w:val="0"/>
        </w:rPr>
        <w:t xml:space="preserve">, 2026, who-j40.corephp.org/emhj-volume-30-2024/volume-30-issue-2/increasing-access-to-healthcare-in-the-eastern-mediterranean-region.html?utm_source=chatgpt.com.</w:t>
      </w:r>
    </w:p>
    <w:p w:rsidR="00000000" w:rsidDel="00000000" w:rsidP="00000000" w:rsidRDefault="00000000" w:rsidRPr="00000000" w14:paraId="000000CA">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“Iran.” </w:t>
      </w:r>
      <w:r w:rsidDel="00000000" w:rsidR="00000000" w:rsidRPr="00000000">
        <w:rPr>
          <w:rFonts w:ascii="Century Gothic" w:cs="Century Gothic" w:eastAsia="Century Gothic" w:hAnsi="Century Gothic"/>
          <w:i w:val="1"/>
          <w:iCs w:val="1"/>
          <w:highlight w:val="white"/>
          <w:rtl w:val="0"/>
        </w:rPr>
        <w:t xml:space="preserve">Commonwealthfund.org</w:t>
      </w:r>
      <w:r w:rsidDel="00000000" w:rsidR="00000000" w:rsidRPr="00000000">
        <w:rPr>
          <w:rFonts w:ascii="Century Gothic" w:cs="Century Gothic" w:eastAsia="Century Gothic" w:hAnsi="Century Gothic"/>
          <w:highlight w:val="white"/>
          <w:rtl w:val="0"/>
        </w:rPr>
        <w:t xml:space="preserve">, May 2026, www.commonwealthfund.org/international-health-policy-center/countries/iran, https://doi.org/10.26099/3nes-bz48.</w:t>
      </w:r>
    </w:p>
    <w:p w:rsidR="00000000" w:rsidDel="00000000" w:rsidP="00000000" w:rsidRDefault="00000000" w:rsidRPr="00000000" w14:paraId="000000CB">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“Israel/Gaza Crisis.” </w:t>
      </w:r>
      <w:r w:rsidDel="00000000" w:rsidR="00000000" w:rsidRPr="00000000">
        <w:rPr>
          <w:rFonts w:ascii="Century Gothic" w:cs="Century Gothic" w:eastAsia="Century Gothic" w:hAnsi="Century Gothic"/>
          <w:i w:val="1"/>
          <w:iCs w:val="1"/>
          <w:highlight w:val="white"/>
          <w:rtl w:val="0"/>
        </w:rPr>
        <w:t xml:space="preserve">International Medical Corps</w:t>
      </w:r>
      <w:r w:rsidDel="00000000" w:rsidR="00000000" w:rsidRPr="00000000">
        <w:rPr>
          <w:rFonts w:ascii="Century Gothic" w:cs="Century Gothic" w:eastAsia="Century Gothic" w:hAnsi="Century Gothic"/>
          <w:highlight w:val="white"/>
          <w:rtl w:val="0"/>
        </w:rPr>
        <w:t xml:space="preserve">, 7 Nov. 2023, internationalmedicalcorps.org/emergency-response/israel-gaza-crisis/.</w:t>
      </w:r>
    </w:p>
    <w:p w:rsidR="00000000" w:rsidDel="00000000" w:rsidP="00000000" w:rsidRDefault="00000000" w:rsidRPr="00000000" w14:paraId="000000CC">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“Jordan Country Brief - Community Health: Policy and Implementation Landscape Mapping in the Middle East and North Africa Region 2024 - Jordan.” </w:t>
      </w:r>
      <w:r w:rsidDel="00000000" w:rsidR="00000000" w:rsidRPr="00000000">
        <w:rPr>
          <w:rFonts w:ascii="Century Gothic" w:cs="Century Gothic" w:eastAsia="Century Gothic" w:hAnsi="Century Gothic"/>
          <w:i w:val="1"/>
          <w:iCs w:val="1"/>
          <w:highlight w:val="white"/>
          <w:rtl w:val="0"/>
        </w:rPr>
        <w:t xml:space="preserve">ReliefWeb</w:t>
      </w:r>
      <w:r w:rsidDel="00000000" w:rsidR="00000000" w:rsidRPr="00000000">
        <w:rPr>
          <w:rFonts w:ascii="Century Gothic" w:cs="Century Gothic" w:eastAsia="Century Gothic" w:hAnsi="Century Gothic"/>
          <w:highlight w:val="white"/>
          <w:rtl w:val="0"/>
        </w:rPr>
        <w:t xml:space="preserve">, 18 Dec. 2024, reliefweb.int/report/jordan/jordan-country-brief-community-health-policy-and-implementation-landscape-mapping-middle-east-and-north-africa-region-2024.</w:t>
      </w:r>
    </w:p>
    <w:p w:rsidR="00000000" w:rsidDel="00000000" w:rsidP="00000000" w:rsidRDefault="00000000" w:rsidRPr="00000000" w14:paraId="000000CD">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Katoue, Maram Gamal, et al. “Healthcare System Development in the Middle East and North Africa Region: Challenges, Endeavors and Prospective Opportunities.” </w:t>
      </w:r>
      <w:r w:rsidDel="00000000" w:rsidR="00000000" w:rsidRPr="00000000">
        <w:rPr>
          <w:rFonts w:ascii="Century Gothic" w:cs="Century Gothic" w:eastAsia="Century Gothic" w:hAnsi="Century Gothic"/>
          <w:i w:val="1"/>
          <w:iCs w:val="1"/>
          <w:highlight w:val="white"/>
          <w:rtl w:val="0"/>
        </w:rPr>
        <w:t xml:space="preserve">Frontiers in Public Health</w:t>
      </w:r>
      <w:r w:rsidDel="00000000" w:rsidR="00000000" w:rsidRPr="00000000">
        <w:rPr>
          <w:rFonts w:ascii="Century Gothic" w:cs="Century Gothic" w:eastAsia="Century Gothic" w:hAnsi="Century Gothic"/>
          <w:highlight w:val="white"/>
          <w:rtl w:val="0"/>
        </w:rPr>
        <w:t xml:space="preserve">, vol. 10, no. 1, 22 Dec. 2022, https://doi.org/10.3389/fpubh.2022.1045739.</w:t>
      </w:r>
    </w:p>
    <w:p w:rsidR="00000000" w:rsidDel="00000000" w:rsidP="00000000" w:rsidRDefault="00000000" w:rsidRPr="00000000" w14:paraId="000000CE">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“Kingdom of Saudi Arabia.” </w:t>
      </w:r>
      <w:r w:rsidDel="00000000" w:rsidR="00000000" w:rsidRPr="00000000">
        <w:rPr>
          <w:rFonts w:ascii="Century Gothic" w:cs="Century Gothic" w:eastAsia="Century Gothic" w:hAnsi="Century Gothic"/>
          <w:i w:val="1"/>
          <w:iCs w:val="1"/>
          <w:highlight w:val="white"/>
          <w:rtl w:val="0"/>
        </w:rPr>
        <w:t xml:space="preserve">Www.who.int</w:t>
      </w:r>
      <w:r w:rsidDel="00000000" w:rsidR="00000000" w:rsidRPr="00000000">
        <w:rPr>
          <w:rFonts w:ascii="Century Gothic" w:cs="Century Gothic" w:eastAsia="Century Gothic" w:hAnsi="Century Gothic"/>
          <w:highlight w:val="white"/>
          <w:rtl w:val="0"/>
        </w:rPr>
        <w:t xml:space="preserve">, www.who.int/about/funding/contributors/kingdom-of-saudi-arabia.</w:t>
      </w:r>
    </w:p>
    <w:p w:rsidR="00000000" w:rsidDel="00000000" w:rsidP="00000000" w:rsidRDefault="00000000" w:rsidRPr="00000000" w14:paraId="000000CF">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Mansour, Tarek. “Introduction the Healthcare Landscape in the Middle East and North Africa (MENA) Is Complex, with Countries at Various Stages of Development Facing Unique Challenges. Enhancing Healthcare Accessibility and Equity Is a Critical Issue That Requires Concerted Efforts from Both Pharmaceutical Companies.” </w:t>
      </w:r>
      <w:r w:rsidDel="00000000" w:rsidR="00000000" w:rsidRPr="00000000">
        <w:rPr>
          <w:rFonts w:ascii="Century Gothic" w:cs="Century Gothic" w:eastAsia="Century Gothic" w:hAnsi="Century Gothic"/>
          <w:i w:val="1"/>
          <w:iCs w:val="1"/>
          <w:highlight w:val="white"/>
          <w:rtl w:val="0"/>
        </w:rPr>
        <w:t xml:space="preserve">Linkedin.com</w:t>
      </w:r>
      <w:r w:rsidDel="00000000" w:rsidR="00000000" w:rsidRPr="00000000">
        <w:rPr>
          <w:rFonts w:ascii="Century Gothic" w:cs="Century Gothic" w:eastAsia="Century Gothic" w:hAnsi="Century Gothic"/>
          <w:highlight w:val="white"/>
          <w:rtl w:val="0"/>
        </w:rPr>
        <w:t xml:space="preserve">, 18 Dec. 2023, www.linkedin.com/pulse/healthcare-accessibility-equity-middle-east-africa-tarek-mansour-kzdjf?tl=en. Accessed 24 June 2026.</w:t>
      </w:r>
    </w:p>
    <w:p w:rsidR="00000000" w:rsidDel="00000000" w:rsidP="00000000" w:rsidRDefault="00000000" w:rsidRPr="00000000" w14:paraId="000000D0">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“Medical Response.” </w:t>
      </w:r>
      <w:r w:rsidDel="00000000" w:rsidR="00000000" w:rsidRPr="00000000">
        <w:rPr>
          <w:rFonts w:ascii="Century Gothic" w:cs="Century Gothic" w:eastAsia="Century Gothic" w:hAnsi="Century Gothic"/>
          <w:i w:val="1"/>
          <w:iCs w:val="1"/>
          <w:highlight w:val="white"/>
          <w:rtl w:val="0"/>
        </w:rPr>
        <w:t xml:space="preserve">COGAT</w:t>
      </w:r>
      <w:r w:rsidDel="00000000" w:rsidR="00000000" w:rsidRPr="00000000">
        <w:rPr>
          <w:rFonts w:ascii="Century Gothic" w:cs="Century Gothic" w:eastAsia="Century Gothic" w:hAnsi="Century Gothic"/>
          <w:highlight w:val="white"/>
          <w:rtl w:val="0"/>
        </w:rPr>
        <w:t xml:space="preserve">, 2026, gaza-aid-data.gov.il/mainhome/medical-response/. Accessed 24 June 2026.</w:t>
      </w:r>
    </w:p>
    <w:p w:rsidR="00000000" w:rsidDel="00000000" w:rsidP="00000000" w:rsidRDefault="00000000" w:rsidRPr="00000000" w14:paraId="000000D1">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Mohammad Hossein Asgardoon, et al. “Adverse Impacts of Imposing International Economic Sanctions on Health.” </w:t>
      </w:r>
      <w:r w:rsidDel="00000000" w:rsidR="00000000" w:rsidRPr="00000000">
        <w:rPr>
          <w:rFonts w:ascii="Century Gothic" w:cs="Century Gothic" w:eastAsia="Century Gothic" w:hAnsi="Century Gothic"/>
          <w:i w:val="1"/>
          <w:iCs w:val="1"/>
          <w:highlight w:val="white"/>
          <w:rtl w:val="0"/>
        </w:rPr>
        <w:t xml:space="preserve">PubMed</w:t>
      </w:r>
      <w:r w:rsidDel="00000000" w:rsidR="00000000" w:rsidRPr="00000000">
        <w:rPr>
          <w:rFonts w:ascii="Century Gothic" w:cs="Century Gothic" w:eastAsia="Century Gothic" w:hAnsi="Century Gothic"/>
          <w:highlight w:val="white"/>
          <w:rtl w:val="0"/>
        </w:rPr>
        <w:t xml:space="preserve">, vol. 25, no. 3, 1 Mar. 2022, pp. 182–190, https://doi.org/10.34172/aim.2022.31.</w:t>
      </w:r>
    </w:p>
    <w:p w:rsidR="00000000" w:rsidDel="00000000" w:rsidP="00000000" w:rsidRDefault="00000000" w:rsidRPr="00000000" w14:paraId="000000D2">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Mohammadshahi, Marita, et al. “The Impact of Economic Sanctions on Health and Strategies for Mitigation: A Glance at the Case of Iran.” </w:t>
      </w:r>
      <w:r w:rsidDel="00000000" w:rsidR="00000000" w:rsidRPr="00000000">
        <w:rPr>
          <w:rFonts w:ascii="Century Gothic" w:cs="Century Gothic" w:eastAsia="Century Gothic" w:hAnsi="Century Gothic"/>
          <w:i w:val="1"/>
          <w:iCs w:val="1"/>
          <w:highlight w:val="white"/>
          <w:rtl w:val="0"/>
        </w:rPr>
        <w:t xml:space="preserve">International Journal of Preventive Medicine</w:t>
      </w:r>
      <w:r w:rsidDel="00000000" w:rsidR="00000000" w:rsidRPr="00000000">
        <w:rPr>
          <w:rFonts w:ascii="Century Gothic" w:cs="Century Gothic" w:eastAsia="Century Gothic" w:hAnsi="Century Gothic"/>
          <w:highlight w:val="white"/>
          <w:rtl w:val="0"/>
        </w:rPr>
        <w:t xml:space="preserve">, vol. 16, Aug. 2025, pmc.ncbi.nlm.nih.gov/articles/PMC12440346/, https://doi.org/10.4103/ijpvm.ijpvm_43_22.</w:t>
      </w:r>
    </w:p>
    <w:p w:rsidR="00000000" w:rsidDel="00000000" w:rsidP="00000000" w:rsidRDefault="00000000" w:rsidRPr="00000000" w14:paraId="000000D3">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National Library of Medicine. </w:t>
      </w:r>
      <w:r w:rsidDel="00000000" w:rsidR="00000000" w:rsidRPr="00000000">
        <w:rPr>
          <w:rFonts w:ascii="Century Gothic" w:cs="Century Gothic" w:eastAsia="Century Gothic" w:hAnsi="Century Gothic"/>
          <w:i w:val="1"/>
          <w:iCs w:val="1"/>
          <w:highlight w:val="white"/>
          <w:rtl w:val="0"/>
        </w:rPr>
        <w:t xml:space="preserve">DISPARITIES in HEALTHCARE</w:t>
      </w:r>
      <w:r w:rsidDel="00000000" w:rsidR="00000000" w:rsidRPr="00000000">
        <w:rPr>
          <w:rFonts w:ascii="Century Gothic" w:cs="Century Gothic" w:eastAsia="Century Gothic" w:hAnsi="Century Gothic"/>
          <w:highlight w:val="white"/>
          <w:rtl w:val="0"/>
        </w:rPr>
        <w:t xml:space="preserve">. </w:t>
      </w:r>
      <w:r w:rsidDel="00000000" w:rsidR="00000000" w:rsidRPr="00000000">
        <w:rPr>
          <w:rFonts w:ascii="Century Gothic" w:cs="Century Gothic" w:eastAsia="Century Gothic" w:hAnsi="Century Gothic"/>
          <w:i w:val="1"/>
          <w:iCs w:val="1"/>
          <w:highlight w:val="white"/>
          <w:rtl w:val="0"/>
        </w:rPr>
        <w:t xml:space="preserve">Www.ncbi.nlm.nih.gov</w:t>
      </w:r>
      <w:r w:rsidDel="00000000" w:rsidR="00000000" w:rsidRPr="00000000">
        <w:rPr>
          <w:rFonts w:ascii="Century Gothic" w:cs="Century Gothic" w:eastAsia="Century Gothic" w:hAnsi="Century Gothic"/>
          <w:highlight w:val="white"/>
          <w:rtl w:val="0"/>
        </w:rPr>
        <w:t xml:space="preserve">, Agency for Healthcare Research and Quality (US), Dec. 2021, www.ncbi.nlm.nih.gov/books/NBK578532/.</w:t>
      </w:r>
    </w:p>
    <w:p w:rsidR="00000000" w:rsidDel="00000000" w:rsidP="00000000" w:rsidRDefault="00000000" w:rsidRPr="00000000" w14:paraId="000000D4">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Nur, Muska. “The Differences in Health Care across the Middle East.” </w:t>
      </w:r>
      <w:r w:rsidDel="00000000" w:rsidR="00000000" w:rsidRPr="00000000">
        <w:rPr>
          <w:rFonts w:ascii="Century Gothic" w:cs="Century Gothic" w:eastAsia="Century Gothic" w:hAnsi="Century Gothic"/>
          <w:i w:val="1"/>
          <w:iCs w:val="1"/>
          <w:highlight w:val="white"/>
          <w:rtl w:val="0"/>
        </w:rPr>
        <w:t xml:space="preserve">Medium</w:t>
      </w:r>
      <w:r w:rsidDel="00000000" w:rsidR="00000000" w:rsidRPr="00000000">
        <w:rPr>
          <w:rFonts w:ascii="Century Gothic" w:cs="Century Gothic" w:eastAsia="Century Gothic" w:hAnsi="Century Gothic"/>
          <w:highlight w:val="white"/>
          <w:rtl w:val="0"/>
        </w:rPr>
        <w:t xml:space="preserve">, YouthPLAssociation, 16 Nov. 2025, medium.com/ypla/the-differences-in-health-care-across-the-middle-east-137415bf03e1. Accessed 24 June 2026.</w:t>
      </w:r>
    </w:p>
    <w:p w:rsidR="00000000" w:rsidDel="00000000" w:rsidP="00000000" w:rsidRDefault="00000000" w:rsidRPr="00000000" w14:paraId="000000D5">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“Overview of Israeli Healthcare System.” </w:t>
      </w:r>
      <w:r w:rsidDel="00000000" w:rsidR="00000000" w:rsidRPr="00000000">
        <w:rPr>
          <w:rFonts w:ascii="Century Gothic" w:cs="Century Gothic" w:eastAsia="Century Gothic" w:hAnsi="Century Gothic"/>
          <w:i w:val="1"/>
          <w:iCs w:val="1"/>
          <w:highlight w:val="white"/>
          <w:rtl w:val="0"/>
        </w:rPr>
        <w:t xml:space="preserve">Nefesh B’Nefesh</w:t>
      </w:r>
      <w:r w:rsidDel="00000000" w:rsidR="00000000" w:rsidRPr="00000000">
        <w:rPr>
          <w:rFonts w:ascii="Century Gothic" w:cs="Century Gothic" w:eastAsia="Century Gothic" w:hAnsi="Century Gothic"/>
          <w:highlight w:val="white"/>
          <w:rtl w:val="0"/>
        </w:rPr>
        <w:t xml:space="preserve">, 26 July 2021, www.nbn.org.il/life-in-israel/healthcare-in-israel/overview-of-israeli-healthcare-system/.</w:t>
      </w:r>
    </w:p>
    <w:p w:rsidR="00000000" w:rsidDel="00000000" w:rsidP="00000000" w:rsidRDefault="00000000" w:rsidRPr="00000000" w14:paraId="000000D6">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“Page Restricted.” </w:t>
      </w:r>
      <w:r w:rsidDel="00000000" w:rsidR="00000000" w:rsidRPr="00000000">
        <w:rPr>
          <w:rFonts w:ascii="Century Gothic" w:cs="Century Gothic" w:eastAsia="Century Gothic" w:hAnsi="Century Gothic"/>
          <w:i w:val="1"/>
          <w:iCs w:val="1"/>
          <w:highlight w:val="white"/>
          <w:rtl w:val="0"/>
        </w:rPr>
        <w:t xml:space="preserve">Carefultrip.com</w:t>
      </w:r>
      <w:r w:rsidDel="00000000" w:rsidR="00000000" w:rsidRPr="00000000">
        <w:rPr>
          <w:rFonts w:ascii="Century Gothic" w:cs="Century Gothic" w:eastAsia="Century Gothic" w:hAnsi="Century Gothic"/>
          <w:highlight w:val="white"/>
          <w:rtl w:val="0"/>
        </w:rPr>
        <w:t xml:space="preserve">, 2026, carefultrip.com/blog/medical-tourism-in-the-middle-east/. Accessed 24 June 2026.</w:t>
      </w:r>
    </w:p>
    <w:p w:rsidR="00000000" w:rsidDel="00000000" w:rsidP="00000000" w:rsidRDefault="00000000" w:rsidRPr="00000000" w14:paraId="000000D7">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“PHA.” </w:t>
      </w:r>
      <w:r w:rsidDel="00000000" w:rsidR="00000000" w:rsidRPr="00000000">
        <w:rPr>
          <w:rFonts w:ascii="Century Gothic" w:cs="Century Gothic" w:eastAsia="Century Gothic" w:hAnsi="Century Gothic"/>
          <w:i w:val="1"/>
          <w:iCs w:val="1"/>
          <w:highlight w:val="white"/>
          <w:rtl w:val="0"/>
        </w:rPr>
        <w:t xml:space="preserve">Phajordan.org</w:t>
      </w:r>
      <w:r w:rsidDel="00000000" w:rsidR="00000000" w:rsidRPr="00000000">
        <w:rPr>
          <w:rFonts w:ascii="Century Gothic" w:cs="Century Gothic" w:eastAsia="Century Gothic" w:hAnsi="Century Gothic"/>
          <w:highlight w:val="white"/>
          <w:rtl w:val="0"/>
        </w:rPr>
        <w:t xml:space="preserve">, phajordan.org/EN-article-3809-.</w:t>
      </w:r>
    </w:p>
    <w:p w:rsidR="00000000" w:rsidDel="00000000" w:rsidP="00000000" w:rsidRDefault="00000000" w:rsidRPr="00000000" w14:paraId="000000D8">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“Refugee and Migrant Health System Review: Challenges and Opportunities for Long-Term Health System Strengthening in Jordan.” </w:t>
      </w:r>
      <w:r w:rsidDel="00000000" w:rsidR="00000000" w:rsidRPr="00000000">
        <w:rPr>
          <w:rFonts w:ascii="Century Gothic" w:cs="Century Gothic" w:eastAsia="Century Gothic" w:hAnsi="Century Gothic"/>
          <w:i w:val="1"/>
          <w:iCs w:val="1"/>
          <w:highlight w:val="white"/>
          <w:rtl w:val="0"/>
        </w:rPr>
        <w:t xml:space="preserve">Who.int</w:t>
      </w:r>
      <w:r w:rsidDel="00000000" w:rsidR="00000000" w:rsidRPr="00000000">
        <w:rPr>
          <w:rFonts w:ascii="Century Gothic" w:cs="Century Gothic" w:eastAsia="Century Gothic" w:hAnsi="Century Gothic"/>
          <w:highlight w:val="white"/>
          <w:rtl w:val="0"/>
        </w:rPr>
        <w:t xml:space="preserve">, 2024, www.who.int/publications/i/item/9789240094970.</w:t>
      </w:r>
    </w:p>
    <w:p w:rsidR="00000000" w:rsidDel="00000000" w:rsidP="00000000" w:rsidRDefault="00000000" w:rsidRPr="00000000" w14:paraId="000000D9">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Ruger, Jennifer Prah. “Health and Development.” </w:t>
      </w:r>
      <w:r w:rsidDel="00000000" w:rsidR="00000000" w:rsidRPr="00000000">
        <w:rPr>
          <w:rFonts w:ascii="Century Gothic" w:cs="Century Gothic" w:eastAsia="Century Gothic" w:hAnsi="Century Gothic"/>
          <w:i w:val="1"/>
          <w:iCs w:val="1"/>
          <w:highlight w:val="white"/>
          <w:rtl w:val="0"/>
        </w:rPr>
        <w:t xml:space="preserve">The Lancet</w:t>
      </w:r>
      <w:r w:rsidDel="00000000" w:rsidR="00000000" w:rsidRPr="00000000">
        <w:rPr>
          <w:rFonts w:ascii="Century Gothic" w:cs="Century Gothic" w:eastAsia="Century Gothic" w:hAnsi="Century Gothic"/>
          <w:highlight w:val="white"/>
          <w:rtl w:val="0"/>
        </w:rPr>
        <w:t xml:space="preserve">, vol. 362, no. 9385, Aug. 2003, p. 678, https://doi.org/10.1016/s0140-6736(03)14243-2.</w:t>
      </w:r>
    </w:p>
    <w:p w:rsidR="00000000" w:rsidDel="00000000" w:rsidP="00000000" w:rsidRDefault="00000000" w:rsidRPr="00000000" w14:paraId="000000DA">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“Saudi Arabia Ranks Second Globally in Humanitarian Aid for 2025.” </w:t>
      </w:r>
      <w:r w:rsidDel="00000000" w:rsidR="00000000" w:rsidRPr="00000000">
        <w:rPr>
          <w:rFonts w:ascii="Century Gothic" w:cs="Century Gothic" w:eastAsia="Century Gothic" w:hAnsi="Century Gothic"/>
          <w:i w:val="1"/>
          <w:iCs w:val="1"/>
          <w:highlight w:val="white"/>
          <w:rtl w:val="0"/>
        </w:rPr>
        <w:t xml:space="preserve">Aawsat.com</w:t>
      </w:r>
      <w:r w:rsidDel="00000000" w:rsidR="00000000" w:rsidRPr="00000000">
        <w:rPr>
          <w:rFonts w:ascii="Century Gothic" w:cs="Century Gothic" w:eastAsia="Century Gothic" w:hAnsi="Century Gothic"/>
          <w:highlight w:val="white"/>
          <w:rtl w:val="0"/>
        </w:rPr>
        <w:t xml:space="preserve">, 18 Jan. 2026, english.aawsat.com/gulf/5231080-saudi-arabia-ranks-second-globally-humanitarian-aid-2025. Accessed 24 June 2026.</w:t>
      </w:r>
    </w:p>
    <w:p w:rsidR="00000000" w:rsidDel="00000000" w:rsidP="00000000" w:rsidRDefault="00000000" w:rsidRPr="00000000" w14:paraId="000000DB">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“Saudi Foreign Aid.” </w:t>
      </w:r>
      <w:r w:rsidDel="00000000" w:rsidR="00000000" w:rsidRPr="00000000">
        <w:rPr>
          <w:rFonts w:ascii="Century Gothic" w:cs="Century Gothic" w:eastAsia="Century Gothic" w:hAnsi="Century Gothic"/>
          <w:i w:val="1"/>
          <w:iCs w:val="1"/>
          <w:highlight w:val="white"/>
          <w:rtl w:val="0"/>
        </w:rPr>
        <w:t xml:space="preserve">Saudipedia.com</w:t>
      </w:r>
      <w:r w:rsidDel="00000000" w:rsidR="00000000" w:rsidRPr="00000000">
        <w:rPr>
          <w:rFonts w:ascii="Century Gothic" w:cs="Century Gothic" w:eastAsia="Century Gothic" w:hAnsi="Century Gothic"/>
          <w:highlight w:val="white"/>
          <w:rtl w:val="0"/>
        </w:rPr>
        <w:t xml:space="preserve">, 2020, saudipedia.com/en/saudi-foreign-aid. Accessed 24 June 2026.</w:t>
      </w:r>
    </w:p>
    <w:p w:rsidR="00000000" w:rsidDel="00000000" w:rsidP="00000000" w:rsidRDefault="00000000" w:rsidRPr="00000000" w14:paraId="000000DC">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Saudi Vision 2030. “Saudi Vision 2030.” </w:t>
      </w:r>
      <w:r w:rsidDel="00000000" w:rsidR="00000000" w:rsidRPr="00000000">
        <w:rPr>
          <w:rFonts w:ascii="Century Gothic" w:cs="Century Gothic" w:eastAsia="Century Gothic" w:hAnsi="Century Gothic"/>
          <w:i w:val="1"/>
          <w:iCs w:val="1"/>
          <w:highlight w:val="white"/>
          <w:rtl w:val="0"/>
        </w:rPr>
        <w:t xml:space="preserve">Vision2030.Gov.sa</w:t>
      </w:r>
      <w:r w:rsidDel="00000000" w:rsidR="00000000" w:rsidRPr="00000000">
        <w:rPr>
          <w:rFonts w:ascii="Century Gothic" w:cs="Century Gothic" w:eastAsia="Century Gothic" w:hAnsi="Century Gothic"/>
          <w:highlight w:val="white"/>
          <w:rtl w:val="0"/>
        </w:rPr>
        <w:t xml:space="preserve">, 2024, www.vision2030.gov.sa/en.</w:t>
      </w:r>
    </w:p>
    <w:p w:rsidR="00000000" w:rsidDel="00000000" w:rsidP="00000000" w:rsidRDefault="00000000" w:rsidRPr="00000000" w14:paraId="000000DD">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“SPECIALIZED TREATMENT Collocation | Meaning and Examples of Use.” </w:t>
      </w:r>
      <w:r w:rsidDel="00000000" w:rsidR="00000000" w:rsidRPr="00000000">
        <w:rPr>
          <w:rFonts w:ascii="Century Gothic" w:cs="Century Gothic" w:eastAsia="Century Gothic" w:hAnsi="Century Gothic"/>
          <w:i w:val="1"/>
          <w:iCs w:val="1"/>
          <w:highlight w:val="white"/>
          <w:rtl w:val="0"/>
        </w:rPr>
        <w:t xml:space="preserve">@CambridgeWords</w:t>
      </w:r>
      <w:r w:rsidDel="00000000" w:rsidR="00000000" w:rsidRPr="00000000">
        <w:rPr>
          <w:rFonts w:ascii="Century Gothic" w:cs="Century Gothic" w:eastAsia="Century Gothic" w:hAnsi="Century Gothic"/>
          <w:highlight w:val="white"/>
          <w:rtl w:val="0"/>
        </w:rPr>
        <w:t xml:space="preserve">, 17 June 2026, dictionary.cambridge.org/zht/example/%E8%8B%B1%E8%AA%9E/specialized-treatment. Accessed 24 June 2026.</w:t>
      </w:r>
    </w:p>
    <w:p w:rsidR="00000000" w:rsidDel="00000000" w:rsidP="00000000" w:rsidRDefault="00000000" w:rsidRPr="00000000" w14:paraId="000000DE">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“Specialty Care | CMS.” </w:t>
      </w:r>
      <w:r w:rsidDel="00000000" w:rsidR="00000000" w:rsidRPr="00000000">
        <w:rPr>
          <w:rFonts w:ascii="Century Gothic" w:cs="Century Gothic" w:eastAsia="Century Gothic" w:hAnsi="Century Gothic"/>
          <w:i w:val="1"/>
          <w:iCs w:val="1"/>
          <w:highlight w:val="white"/>
          <w:rtl w:val="0"/>
        </w:rPr>
        <w:t xml:space="preserve">Www.cms.gov</w:t>
      </w:r>
      <w:r w:rsidDel="00000000" w:rsidR="00000000" w:rsidRPr="00000000">
        <w:rPr>
          <w:rFonts w:ascii="Century Gothic" w:cs="Century Gothic" w:eastAsia="Century Gothic" w:hAnsi="Century Gothic"/>
          <w:highlight w:val="white"/>
          <w:rtl w:val="0"/>
        </w:rPr>
        <w:t xml:space="preserve">, 13 May 2024, www.cms.gov/priorities/innovation/key-concepts/specialty-care.</w:t>
      </w:r>
    </w:p>
    <w:p w:rsidR="00000000" w:rsidDel="00000000" w:rsidP="00000000" w:rsidRDefault="00000000" w:rsidRPr="00000000" w14:paraId="000000DF">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“Subsidized Health Insurance for the Hard-To-Reach: Towards Universal Health Coverage in the Arab Region: A First Look.” </w:t>
      </w:r>
      <w:r w:rsidDel="00000000" w:rsidR="00000000" w:rsidRPr="00000000">
        <w:rPr>
          <w:rFonts w:ascii="Century Gothic" w:cs="Century Gothic" w:eastAsia="Century Gothic" w:hAnsi="Century Gothic"/>
          <w:i w:val="1"/>
          <w:iCs w:val="1"/>
          <w:highlight w:val="white"/>
          <w:rtl w:val="0"/>
        </w:rPr>
        <w:t xml:space="preserve">United Nations Economic and Social Commission for Western Asia</w:t>
      </w:r>
      <w:r w:rsidDel="00000000" w:rsidR="00000000" w:rsidRPr="00000000">
        <w:rPr>
          <w:rFonts w:ascii="Century Gothic" w:cs="Century Gothic" w:eastAsia="Century Gothic" w:hAnsi="Century Gothic"/>
          <w:highlight w:val="white"/>
          <w:rtl w:val="0"/>
        </w:rPr>
        <w:t xml:space="preserve">, 2022, www.unescwa.org/publications/subsidized-health-insurance-universal-health-coverage-arab-region. Accessed 24 June 2026.</w:t>
      </w:r>
    </w:p>
    <w:p w:rsidR="00000000" w:rsidDel="00000000" w:rsidP="00000000" w:rsidRDefault="00000000" w:rsidRPr="00000000" w14:paraId="000000E0">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“Sustainable Development Goals.” </w:t>
      </w:r>
      <w:r w:rsidDel="00000000" w:rsidR="00000000" w:rsidRPr="00000000">
        <w:rPr>
          <w:rFonts w:ascii="Century Gothic" w:cs="Century Gothic" w:eastAsia="Century Gothic" w:hAnsi="Century Gothic"/>
          <w:i w:val="1"/>
          <w:iCs w:val="1"/>
          <w:highlight w:val="white"/>
          <w:rtl w:val="0"/>
        </w:rPr>
        <w:t xml:space="preserve">UNRWA</w:t>
      </w:r>
      <w:r w:rsidDel="00000000" w:rsidR="00000000" w:rsidRPr="00000000">
        <w:rPr>
          <w:rFonts w:ascii="Century Gothic" w:cs="Century Gothic" w:eastAsia="Century Gothic" w:hAnsi="Century Gothic"/>
          <w:highlight w:val="white"/>
          <w:rtl w:val="0"/>
        </w:rPr>
        <w:t xml:space="preserve">, www.unrwa.org/who-we-are/sustainable_development_goals.</w:t>
      </w:r>
    </w:p>
    <w:p w:rsidR="00000000" w:rsidDel="00000000" w:rsidP="00000000" w:rsidRDefault="00000000" w:rsidRPr="00000000" w14:paraId="000000E1">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Tamimi, Ahmad, et al. “The Transformation of Jordan’s Healthcare System in an Area of Conflict.” </w:t>
      </w:r>
      <w:r w:rsidDel="00000000" w:rsidR="00000000" w:rsidRPr="00000000">
        <w:rPr>
          <w:rFonts w:ascii="Century Gothic" w:cs="Century Gothic" w:eastAsia="Century Gothic" w:hAnsi="Century Gothic"/>
          <w:i w:val="1"/>
          <w:iCs w:val="1"/>
          <w:highlight w:val="white"/>
          <w:rtl w:val="0"/>
        </w:rPr>
        <w:t xml:space="preserve">BMC Health Services Research</w:t>
      </w:r>
      <w:r w:rsidDel="00000000" w:rsidR="00000000" w:rsidRPr="00000000">
        <w:rPr>
          <w:rFonts w:ascii="Century Gothic" w:cs="Century Gothic" w:eastAsia="Century Gothic" w:hAnsi="Century Gothic"/>
          <w:highlight w:val="white"/>
          <w:rtl w:val="0"/>
        </w:rPr>
        <w:t xml:space="preserve">, vol. 24, no. 1, 6 Sept. 2024, bmchealthservres.biomedcentral.com/articles/10.1186/s12913-024-11467-1, https://doi.org/10.1186/s12913-024-11467-1.</w:t>
      </w:r>
    </w:p>
    <w:p w:rsidR="00000000" w:rsidDel="00000000" w:rsidP="00000000" w:rsidRDefault="00000000" w:rsidRPr="00000000" w14:paraId="000000E2">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“Türkiye’s Massive Aid Operations in Gaza: Listed.” </w:t>
      </w:r>
      <w:r w:rsidDel="00000000" w:rsidR="00000000" w:rsidRPr="00000000">
        <w:rPr>
          <w:rFonts w:ascii="Century Gothic" w:cs="Century Gothic" w:eastAsia="Century Gothic" w:hAnsi="Century Gothic"/>
          <w:i w:val="1"/>
          <w:iCs w:val="1"/>
          <w:highlight w:val="white"/>
          <w:rtl w:val="0"/>
        </w:rPr>
        <w:t xml:space="preserve">Trtworld.com</w:t>
      </w:r>
      <w:r w:rsidDel="00000000" w:rsidR="00000000" w:rsidRPr="00000000">
        <w:rPr>
          <w:rFonts w:ascii="Century Gothic" w:cs="Century Gothic" w:eastAsia="Century Gothic" w:hAnsi="Century Gothic"/>
          <w:highlight w:val="white"/>
          <w:rtl w:val="0"/>
        </w:rPr>
        <w:t xml:space="preserve">, TRT World, 20 Aug. 2025, www.trtworld.com/article/e902a4b60824. Accessed 24 June 2026.</w:t>
      </w:r>
    </w:p>
    <w:p w:rsidR="00000000" w:rsidDel="00000000" w:rsidP="00000000" w:rsidRDefault="00000000" w:rsidRPr="00000000" w14:paraId="000000E3">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“Türkiye’s Massive Aid Operations in Gaza: Listed.” </w:t>
      </w:r>
      <w:r w:rsidDel="00000000" w:rsidR="00000000" w:rsidRPr="00000000">
        <w:rPr>
          <w:rFonts w:ascii="Century Gothic" w:cs="Century Gothic" w:eastAsia="Century Gothic" w:hAnsi="Century Gothic"/>
          <w:i w:val="1"/>
          <w:iCs w:val="1"/>
          <w:highlight w:val="white"/>
          <w:rtl w:val="0"/>
        </w:rPr>
        <w:t xml:space="preserve">Trtworld.com</w:t>
      </w:r>
      <w:r w:rsidDel="00000000" w:rsidR="00000000" w:rsidRPr="00000000">
        <w:rPr>
          <w:rFonts w:ascii="Century Gothic" w:cs="Century Gothic" w:eastAsia="Century Gothic" w:hAnsi="Century Gothic"/>
          <w:highlight w:val="white"/>
          <w:rtl w:val="0"/>
        </w:rPr>
        <w:t xml:space="preserve">, TRT World, 20 Aug. 2025, www.trtworld.com/article/e902a4b60824. Accessed 24 June 2026.</w:t>
      </w:r>
    </w:p>
    <w:p w:rsidR="00000000" w:rsidDel="00000000" w:rsidP="00000000" w:rsidRDefault="00000000" w:rsidRPr="00000000" w14:paraId="000000E4">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UNDP. “Sustainable Development Goals.” </w:t>
      </w:r>
      <w:r w:rsidDel="00000000" w:rsidR="00000000" w:rsidRPr="00000000">
        <w:rPr>
          <w:rFonts w:ascii="Century Gothic" w:cs="Century Gothic" w:eastAsia="Century Gothic" w:hAnsi="Century Gothic"/>
          <w:i w:val="1"/>
          <w:iCs w:val="1"/>
          <w:highlight w:val="white"/>
          <w:rtl w:val="0"/>
        </w:rPr>
        <w:t xml:space="preserve">United Nations Development Programme</w:t>
      </w:r>
      <w:r w:rsidDel="00000000" w:rsidR="00000000" w:rsidRPr="00000000">
        <w:rPr>
          <w:rFonts w:ascii="Century Gothic" w:cs="Century Gothic" w:eastAsia="Century Gothic" w:hAnsi="Century Gothic"/>
          <w:highlight w:val="white"/>
          <w:rtl w:val="0"/>
        </w:rPr>
        <w:t xml:space="preserve">, United Nations, 2025, www.undp.org/sustainable-development-goals.</w:t>
      </w:r>
    </w:p>
    <w:p w:rsidR="00000000" w:rsidDel="00000000" w:rsidP="00000000" w:rsidRDefault="00000000" w:rsidRPr="00000000" w14:paraId="000000E5">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United Nations. “The 17 Sustainable Development Goals.” </w:t>
      </w:r>
      <w:r w:rsidDel="00000000" w:rsidR="00000000" w:rsidRPr="00000000">
        <w:rPr>
          <w:rFonts w:ascii="Century Gothic" w:cs="Century Gothic" w:eastAsia="Century Gothic" w:hAnsi="Century Gothic"/>
          <w:i w:val="1"/>
          <w:iCs w:val="1"/>
          <w:highlight w:val="white"/>
          <w:rtl w:val="0"/>
        </w:rPr>
        <w:t xml:space="preserve">United Nations</w:t>
      </w:r>
      <w:r w:rsidDel="00000000" w:rsidR="00000000" w:rsidRPr="00000000">
        <w:rPr>
          <w:rFonts w:ascii="Century Gothic" w:cs="Century Gothic" w:eastAsia="Century Gothic" w:hAnsi="Century Gothic"/>
          <w:highlight w:val="white"/>
          <w:rtl w:val="0"/>
        </w:rPr>
        <w:t xml:space="preserve">, 2015, sdgs.un.org/goals.</w:t>
      </w:r>
    </w:p>
    <w:p w:rsidR="00000000" w:rsidDel="00000000" w:rsidP="00000000" w:rsidRDefault="00000000" w:rsidRPr="00000000" w14:paraId="000000E6">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“Universal Health Coverage (UHC) Partnership.” </w:t>
      </w:r>
      <w:r w:rsidDel="00000000" w:rsidR="00000000" w:rsidRPr="00000000">
        <w:rPr>
          <w:rFonts w:ascii="Century Gothic" w:cs="Century Gothic" w:eastAsia="Century Gothic" w:hAnsi="Century Gothic"/>
          <w:i w:val="1"/>
          <w:iCs w:val="1"/>
          <w:highlight w:val="white"/>
          <w:rtl w:val="0"/>
        </w:rPr>
        <w:t xml:space="preserve">Who.int</w:t>
      </w:r>
      <w:r w:rsidDel="00000000" w:rsidR="00000000" w:rsidRPr="00000000">
        <w:rPr>
          <w:rFonts w:ascii="Century Gothic" w:cs="Century Gothic" w:eastAsia="Century Gothic" w:hAnsi="Century Gothic"/>
          <w:highlight w:val="white"/>
          <w:rtl w:val="0"/>
        </w:rPr>
        <w:t xml:space="preserve">, 2024, www.who.int/europe/initiatives/universal-health-coverage-(uhc)-partnership.</w:t>
      </w:r>
    </w:p>
    <w:p w:rsidR="00000000" w:rsidDel="00000000" w:rsidP="00000000" w:rsidRDefault="00000000" w:rsidRPr="00000000" w14:paraId="000000E7">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“Universal Health Coverage | World Bank Group.” </w:t>
      </w:r>
      <w:r w:rsidDel="00000000" w:rsidR="00000000" w:rsidRPr="00000000">
        <w:rPr>
          <w:rFonts w:ascii="Century Gothic" w:cs="Century Gothic" w:eastAsia="Century Gothic" w:hAnsi="Century Gothic"/>
          <w:i w:val="1"/>
          <w:iCs w:val="1"/>
          <w:highlight w:val="white"/>
          <w:rtl w:val="0"/>
        </w:rPr>
        <w:t xml:space="preserve">Worldbank.org</w:t>
      </w:r>
      <w:r w:rsidDel="00000000" w:rsidR="00000000" w:rsidRPr="00000000">
        <w:rPr>
          <w:rFonts w:ascii="Century Gothic" w:cs="Century Gothic" w:eastAsia="Century Gothic" w:hAnsi="Century Gothic"/>
          <w:highlight w:val="white"/>
          <w:rtl w:val="0"/>
        </w:rPr>
        <w:t xml:space="preserve">, 2025, www.worldbank.org/ext/en/topic/health/universal-health-coverage.</w:t>
      </w:r>
    </w:p>
    <w:p w:rsidR="00000000" w:rsidDel="00000000" w:rsidP="00000000" w:rsidRDefault="00000000" w:rsidRPr="00000000" w14:paraId="000000E8">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UNRWA. “UNRWA | United Nations Relief and Works Agency for Palestine Refugees.” </w:t>
      </w:r>
      <w:r w:rsidDel="00000000" w:rsidR="00000000" w:rsidRPr="00000000">
        <w:rPr>
          <w:rFonts w:ascii="Century Gothic" w:cs="Century Gothic" w:eastAsia="Century Gothic" w:hAnsi="Century Gothic"/>
          <w:i w:val="1"/>
          <w:iCs w:val="1"/>
          <w:highlight w:val="white"/>
          <w:rtl w:val="0"/>
        </w:rPr>
        <w:t xml:space="preserve">UNRWA</w:t>
      </w:r>
      <w:r w:rsidDel="00000000" w:rsidR="00000000" w:rsidRPr="00000000">
        <w:rPr>
          <w:rFonts w:ascii="Century Gothic" w:cs="Century Gothic" w:eastAsia="Century Gothic" w:hAnsi="Century Gothic"/>
          <w:highlight w:val="white"/>
          <w:rtl w:val="0"/>
        </w:rPr>
        <w:t xml:space="preserve">, 2019, www.unrwa.org/.</w:t>
      </w:r>
    </w:p>
    <w:p w:rsidR="00000000" w:rsidDel="00000000" w:rsidP="00000000" w:rsidRDefault="00000000" w:rsidRPr="00000000" w14:paraId="000000E9">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“What Is Health Care Accessibility?” </w:t>
      </w:r>
      <w:r w:rsidDel="00000000" w:rsidR="00000000" w:rsidRPr="00000000">
        <w:rPr>
          <w:rFonts w:ascii="Century Gothic" w:cs="Century Gothic" w:eastAsia="Century Gothic" w:hAnsi="Century Gothic"/>
          <w:i w:val="1"/>
          <w:iCs w:val="1"/>
          <w:highlight w:val="white"/>
          <w:rtl w:val="0"/>
        </w:rPr>
        <w:t xml:space="preserve">Canadian Medical Association</w:t>
      </w:r>
      <w:r w:rsidDel="00000000" w:rsidR="00000000" w:rsidRPr="00000000">
        <w:rPr>
          <w:rFonts w:ascii="Century Gothic" w:cs="Century Gothic" w:eastAsia="Century Gothic" w:hAnsi="Century Gothic"/>
          <w:highlight w:val="white"/>
          <w:rtl w:val="0"/>
        </w:rPr>
        <w:t xml:space="preserve">, 2024, www.cma.ca/healthcare-for-real/what-health-care-accessibility.</w:t>
      </w:r>
    </w:p>
    <w:p w:rsidR="00000000" w:rsidDel="00000000" w:rsidP="00000000" w:rsidRDefault="00000000" w:rsidRPr="00000000" w14:paraId="000000EA">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Wikipedia Contributors. “Health in Jordan.” </w:t>
      </w:r>
      <w:r w:rsidDel="00000000" w:rsidR="00000000" w:rsidRPr="00000000">
        <w:rPr>
          <w:rFonts w:ascii="Century Gothic" w:cs="Century Gothic" w:eastAsia="Century Gothic" w:hAnsi="Century Gothic"/>
          <w:i w:val="1"/>
          <w:iCs w:val="1"/>
          <w:highlight w:val="white"/>
          <w:rtl w:val="0"/>
        </w:rPr>
        <w:t xml:space="preserve">Wikipedia</w:t>
      </w:r>
      <w:r w:rsidDel="00000000" w:rsidR="00000000" w:rsidRPr="00000000">
        <w:rPr>
          <w:rFonts w:ascii="Century Gothic" w:cs="Century Gothic" w:eastAsia="Century Gothic" w:hAnsi="Century Gothic"/>
          <w:highlight w:val="white"/>
          <w:rtl w:val="0"/>
        </w:rPr>
        <w:t xml:space="preserve">, Wikimedia Foundation, 21 Sept. 2019, en.wikipedia.org/wiki/Health_in_Jordan.</w:t>
      </w:r>
    </w:p>
    <w:p w:rsidR="00000000" w:rsidDel="00000000" w:rsidP="00000000" w:rsidRDefault="00000000" w:rsidRPr="00000000" w14:paraId="000000EB">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World. “WHO Results Report 2024 Shows Health Progress across Regions Overcoming Critical Challenges.” </w:t>
      </w:r>
      <w:r w:rsidDel="00000000" w:rsidR="00000000" w:rsidRPr="00000000">
        <w:rPr>
          <w:rFonts w:ascii="Century Gothic" w:cs="Century Gothic" w:eastAsia="Century Gothic" w:hAnsi="Century Gothic"/>
          <w:i w:val="1"/>
          <w:iCs w:val="1"/>
          <w:highlight w:val="white"/>
          <w:rtl w:val="0"/>
        </w:rPr>
        <w:t xml:space="preserve">Who.int</w:t>
      </w:r>
      <w:r w:rsidDel="00000000" w:rsidR="00000000" w:rsidRPr="00000000">
        <w:rPr>
          <w:rFonts w:ascii="Century Gothic" w:cs="Century Gothic" w:eastAsia="Century Gothic" w:hAnsi="Century Gothic"/>
          <w:highlight w:val="white"/>
          <w:rtl w:val="0"/>
        </w:rPr>
        <w:t xml:space="preserve">, World Health Organization: WHO, 12 May 2025, www.who.int/news/item/12-05-2025-who-results-report-2024-shows-health-progress-across-regions-overcoming-critical-challenges.</w:t>
      </w:r>
    </w:p>
    <w:p w:rsidR="00000000" w:rsidDel="00000000" w:rsidP="00000000" w:rsidRDefault="00000000" w:rsidRPr="00000000" w14:paraId="000000EC">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World Health Organization. “Health Equity.” </w:t>
      </w:r>
      <w:r w:rsidDel="00000000" w:rsidR="00000000" w:rsidRPr="00000000">
        <w:rPr>
          <w:rFonts w:ascii="Century Gothic" w:cs="Century Gothic" w:eastAsia="Century Gothic" w:hAnsi="Century Gothic"/>
          <w:i w:val="1"/>
          <w:iCs w:val="1"/>
          <w:highlight w:val="white"/>
          <w:rtl w:val="0"/>
        </w:rPr>
        <w:t xml:space="preserve">World Health Organization</w:t>
      </w:r>
      <w:r w:rsidDel="00000000" w:rsidR="00000000" w:rsidRPr="00000000">
        <w:rPr>
          <w:rFonts w:ascii="Century Gothic" w:cs="Century Gothic" w:eastAsia="Century Gothic" w:hAnsi="Century Gothic"/>
          <w:highlight w:val="white"/>
          <w:rtl w:val="0"/>
        </w:rPr>
        <w:t xml:space="preserve">, 2025, www.who.int/health-topics/health-equity#tab=tab_1.</w:t>
      </w:r>
    </w:p>
    <w:p w:rsidR="00000000" w:rsidDel="00000000" w:rsidP="00000000" w:rsidRDefault="00000000" w:rsidRPr="00000000" w14:paraId="000000ED">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 “Universal Health Coverage.” </w:t>
      </w:r>
      <w:r w:rsidDel="00000000" w:rsidR="00000000" w:rsidRPr="00000000">
        <w:rPr>
          <w:rFonts w:ascii="Century Gothic" w:cs="Century Gothic" w:eastAsia="Century Gothic" w:hAnsi="Century Gothic"/>
          <w:i w:val="1"/>
          <w:iCs w:val="1"/>
          <w:highlight w:val="white"/>
          <w:rtl w:val="0"/>
        </w:rPr>
        <w:t xml:space="preserve">World Health Organization</w:t>
      </w:r>
      <w:r w:rsidDel="00000000" w:rsidR="00000000" w:rsidRPr="00000000">
        <w:rPr>
          <w:rFonts w:ascii="Century Gothic" w:cs="Century Gothic" w:eastAsia="Century Gothic" w:hAnsi="Century Gothic"/>
          <w:highlight w:val="white"/>
          <w:rtl w:val="0"/>
        </w:rPr>
        <w:t xml:space="preserve">, 2025, www.who.int/health-topics/universal-health-coverage#tab=tab_1.</w:t>
      </w:r>
    </w:p>
    <w:p w:rsidR="00000000" w:rsidDel="00000000" w:rsidP="00000000" w:rsidRDefault="00000000" w:rsidRPr="00000000" w14:paraId="000000EE">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 “Universal Health Coverage (UHC).” </w:t>
      </w:r>
      <w:r w:rsidDel="00000000" w:rsidR="00000000" w:rsidRPr="00000000">
        <w:rPr>
          <w:rFonts w:ascii="Century Gothic" w:cs="Century Gothic" w:eastAsia="Century Gothic" w:hAnsi="Century Gothic"/>
          <w:i w:val="1"/>
          <w:iCs w:val="1"/>
          <w:highlight w:val="white"/>
          <w:rtl w:val="0"/>
        </w:rPr>
        <w:t xml:space="preserve">World Health Organization</w:t>
      </w:r>
      <w:r w:rsidDel="00000000" w:rsidR="00000000" w:rsidRPr="00000000">
        <w:rPr>
          <w:rFonts w:ascii="Century Gothic" w:cs="Century Gothic" w:eastAsia="Century Gothic" w:hAnsi="Century Gothic"/>
          <w:highlight w:val="white"/>
          <w:rtl w:val="0"/>
        </w:rPr>
        <w:t xml:space="preserve">, 26 Mar. 2025, www.who.int/news-room/fact-sheets/detail/universal-health-coverage-(uhc).</w:t>
      </w:r>
    </w:p>
    <w:p w:rsidR="00000000" w:rsidDel="00000000" w:rsidP="00000000" w:rsidRDefault="00000000" w:rsidRPr="00000000" w14:paraId="000000EF">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 “Universal Health Coverage (UHC).” </w:t>
      </w:r>
      <w:r w:rsidDel="00000000" w:rsidR="00000000" w:rsidRPr="00000000">
        <w:rPr>
          <w:rFonts w:ascii="Century Gothic" w:cs="Century Gothic" w:eastAsia="Century Gothic" w:hAnsi="Century Gothic"/>
          <w:i w:val="1"/>
          <w:iCs w:val="1"/>
          <w:highlight w:val="white"/>
          <w:rtl w:val="0"/>
        </w:rPr>
        <w:t xml:space="preserve">World Health Organization</w:t>
      </w:r>
      <w:r w:rsidDel="00000000" w:rsidR="00000000" w:rsidRPr="00000000">
        <w:rPr>
          <w:rFonts w:ascii="Century Gothic" w:cs="Century Gothic" w:eastAsia="Century Gothic" w:hAnsi="Century Gothic"/>
          <w:highlight w:val="white"/>
          <w:rtl w:val="0"/>
        </w:rPr>
        <w:t xml:space="preserve">, 26 Mar. 2025, www.who.int/news-room/fact-sheets/detail/universal-health-coverage-(uhc).</w:t>
      </w:r>
    </w:p>
    <w:p w:rsidR="00000000" w:rsidDel="00000000" w:rsidP="00000000" w:rsidRDefault="00000000" w:rsidRPr="00000000" w14:paraId="000000F0">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 “World Health Organization.” </w:t>
      </w:r>
      <w:r w:rsidDel="00000000" w:rsidR="00000000" w:rsidRPr="00000000">
        <w:rPr>
          <w:rFonts w:ascii="Century Gothic" w:cs="Century Gothic" w:eastAsia="Century Gothic" w:hAnsi="Century Gothic"/>
          <w:i w:val="1"/>
          <w:iCs w:val="1"/>
          <w:highlight w:val="white"/>
          <w:rtl w:val="0"/>
        </w:rPr>
        <w:t xml:space="preserve">Who.int</w:t>
      </w:r>
      <w:r w:rsidDel="00000000" w:rsidR="00000000" w:rsidRPr="00000000">
        <w:rPr>
          <w:rFonts w:ascii="Century Gothic" w:cs="Century Gothic" w:eastAsia="Century Gothic" w:hAnsi="Century Gothic"/>
          <w:highlight w:val="white"/>
          <w:rtl w:val="0"/>
        </w:rPr>
        <w:t xml:space="preserve">, World Health Organization, 2025, www.who.int/.</w:t>
      </w:r>
    </w:p>
    <w:p w:rsidR="00000000" w:rsidDel="00000000" w:rsidP="00000000" w:rsidRDefault="00000000" w:rsidRPr="00000000" w14:paraId="000000F1">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“World Health Statistics 2024.” </w:t>
      </w:r>
      <w:r w:rsidDel="00000000" w:rsidR="00000000" w:rsidRPr="00000000">
        <w:rPr>
          <w:rFonts w:ascii="Century Gothic" w:cs="Century Gothic" w:eastAsia="Century Gothic" w:hAnsi="Century Gothic"/>
          <w:i w:val="1"/>
          <w:iCs w:val="1"/>
          <w:highlight w:val="white"/>
          <w:rtl w:val="0"/>
        </w:rPr>
        <w:t xml:space="preserve">Who.int</w:t>
      </w:r>
      <w:r w:rsidDel="00000000" w:rsidR="00000000" w:rsidRPr="00000000">
        <w:rPr>
          <w:rFonts w:ascii="Century Gothic" w:cs="Century Gothic" w:eastAsia="Century Gothic" w:hAnsi="Century Gothic"/>
          <w:highlight w:val="white"/>
          <w:rtl w:val="0"/>
        </w:rPr>
        <w:t xml:space="preserve">, 2024, www.who.int/publications/b/74273.</w:t>
      </w:r>
    </w:p>
    <w:p w:rsidR="00000000" w:rsidDel="00000000" w:rsidP="00000000" w:rsidRDefault="00000000" w:rsidRPr="00000000" w14:paraId="000000F2">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“World Health Statistics 2024: Monitoring Health for the SDGs, Sustainable Development Goals [EN/AR/RU] - World.” </w:t>
      </w:r>
      <w:r w:rsidDel="00000000" w:rsidR="00000000" w:rsidRPr="00000000">
        <w:rPr>
          <w:rFonts w:ascii="Century Gothic" w:cs="Century Gothic" w:eastAsia="Century Gothic" w:hAnsi="Century Gothic"/>
          <w:i w:val="1"/>
          <w:iCs w:val="1"/>
          <w:highlight w:val="white"/>
          <w:rtl w:val="0"/>
        </w:rPr>
        <w:t xml:space="preserve">ReliefWeb</w:t>
      </w:r>
      <w:r w:rsidDel="00000000" w:rsidR="00000000" w:rsidRPr="00000000">
        <w:rPr>
          <w:rFonts w:ascii="Century Gothic" w:cs="Century Gothic" w:eastAsia="Century Gothic" w:hAnsi="Century Gothic"/>
          <w:highlight w:val="white"/>
          <w:rtl w:val="0"/>
        </w:rPr>
        <w:t xml:space="preserve">, 24 May 2024, reliefweb.int/report/world/world-health-statistics-2024-monitoring-health-sdgs-sustainable-development-goals-enarru.</w:t>
      </w:r>
    </w:p>
    <w:p w:rsidR="00000000" w:rsidDel="00000000" w:rsidP="00000000" w:rsidRDefault="00000000" w:rsidRPr="00000000" w14:paraId="000000F3">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Yvonne,. “The Status of Health Insurance in the Middle East and North Africa : A Landscape Assessment.” </w:t>
      </w:r>
      <w:r w:rsidDel="00000000" w:rsidR="00000000" w:rsidRPr="00000000">
        <w:rPr>
          <w:rFonts w:ascii="Century Gothic" w:cs="Century Gothic" w:eastAsia="Century Gothic" w:hAnsi="Century Gothic"/>
          <w:i w:val="1"/>
          <w:iCs w:val="1"/>
          <w:highlight w:val="white"/>
          <w:rtl w:val="0"/>
        </w:rPr>
        <w:t xml:space="preserve">World Bank</w:t>
      </w:r>
      <w:r w:rsidDel="00000000" w:rsidR="00000000" w:rsidRPr="00000000">
        <w:rPr>
          <w:rFonts w:ascii="Century Gothic" w:cs="Century Gothic" w:eastAsia="Century Gothic" w:hAnsi="Century Gothic"/>
          <w:highlight w:val="white"/>
          <w:rtl w:val="0"/>
        </w:rPr>
        <w:t xml:space="preserve">, 2025, documents.worldbank.org/en/publication/documents-reports/documentdetail/099073125114034629. Accessed 24 June 2026.</w:t>
      </w:r>
    </w:p>
    <w:p w:rsidR="00000000" w:rsidDel="00000000" w:rsidP="00000000" w:rsidRDefault="00000000" w:rsidRPr="00000000" w14:paraId="000000F4">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 “The Status of Health Insurance in the Middle East and North Africa : A Landscape Assessment.” </w:t>
      </w:r>
      <w:r w:rsidDel="00000000" w:rsidR="00000000" w:rsidRPr="00000000">
        <w:rPr>
          <w:rFonts w:ascii="Century Gothic" w:cs="Century Gothic" w:eastAsia="Century Gothic" w:hAnsi="Century Gothic"/>
          <w:i w:val="1"/>
          <w:iCs w:val="1"/>
          <w:highlight w:val="white"/>
          <w:rtl w:val="0"/>
        </w:rPr>
        <w:t xml:space="preserve">World Bank</w:t>
      </w:r>
      <w:r w:rsidDel="00000000" w:rsidR="00000000" w:rsidRPr="00000000">
        <w:rPr>
          <w:rFonts w:ascii="Century Gothic" w:cs="Century Gothic" w:eastAsia="Century Gothic" w:hAnsi="Century Gothic"/>
          <w:highlight w:val="white"/>
          <w:rtl w:val="0"/>
        </w:rPr>
        <w:t xml:space="preserve">, 2025, documents.worldbank.org/en/publication/documents-reports/documentdetail/099073125114034629. Accessed 24 June 2026.</w:t>
      </w:r>
    </w:p>
    <w:p w:rsidR="00000000" w:rsidDel="00000000" w:rsidP="00000000" w:rsidRDefault="00000000" w:rsidRPr="00000000" w14:paraId="000000F5">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Zeynep Conkar. “Syrian Patients Find Healing with Türkiye’s Help.” </w:t>
      </w:r>
      <w:r w:rsidDel="00000000" w:rsidR="00000000" w:rsidRPr="00000000">
        <w:rPr>
          <w:rFonts w:ascii="Century Gothic" w:cs="Century Gothic" w:eastAsia="Century Gothic" w:hAnsi="Century Gothic"/>
          <w:i w:val="1"/>
          <w:iCs w:val="1"/>
          <w:highlight w:val="white"/>
          <w:rtl w:val="0"/>
        </w:rPr>
        <w:t xml:space="preserve">Trtworld.com</w:t>
      </w:r>
      <w:r w:rsidDel="00000000" w:rsidR="00000000" w:rsidRPr="00000000">
        <w:rPr>
          <w:rFonts w:ascii="Century Gothic" w:cs="Century Gothic" w:eastAsia="Century Gothic" w:hAnsi="Century Gothic"/>
          <w:highlight w:val="white"/>
          <w:rtl w:val="0"/>
        </w:rPr>
        <w:t xml:space="preserve">, TRT World, 27 July 2023, www.trtworld.com/article/14216280. Accessed 24 June 2026.</w:t>
      </w:r>
    </w:p>
    <w:p w:rsidR="00000000" w:rsidDel="00000000" w:rsidP="00000000" w:rsidRDefault="00000000" w:rsidRPr="00000000" w14:paraId="000000F6">
      <w:pPr>
        <w:widowControl w:val="0"/>
        <w:spacing w:after="0" w:line="360" w:lineRule="auto"/>
        <w:ind w:left="720"/>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F7">
      <w:pPr>
        <w:pageBreakBefore w:val="0"/>
        <w:widowControl w:val="0"/>
        <w:spacing w:after="0" w:line="360" w:lineRule="auto"/>
        <w:ind w:left="0" w:firstLine="0"/>
        <w:jc w:val="both"/>
        <w:rPr>
          <w:rFonts w:ascii="Century Gothic" w:cs="Century Gothic" w:eastAsia="Century Gothic" w:hAnsi="Century Gothic"/>
          <w:highlight w:val="white"/>
        </w:rPr>
      </w:pPr>
      <w:r w:rsidDel="00000000" w:rsidR="00000000" w:rsidRPr="00000000">
        <w:rPr>
          <w:rtl w:val="0"/>
        </w:rPr>
      </w:r>
    </w:p>
    <w:sectPr>
      <w:headerReference r:id="rId11" w:type="default"/>
      <w:footerReference r:id="rId12"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9">
    <w:pPr>
      <w:pageBreakBefore w:val="0"/>
      <w:widowControl w:val="0"/>
      <w:tabs>
        <w:tab w:val="center" w:leader="none" w:pos="4320"/>
        <w:tab w:val="right" w:leader="none" w:pos="8640"/>
      </w:tabs>
      <w:spacing w:line="240" w:lineRule="auto"/>
      <w:jc w:val="right"/>
      <w:rPr>
        <w:rFonts w:ascii="Century Gothic" w:cs="Century Gothic" w:eastAsia="Century Gothic" w:hAnsi="Century Gothic"/>
      </w:rPr>
    </w:pPr>
    <w:r w:rsidDel="00000000" w:rsidR="00000000" w:rsidRPr="00000000">
      <w:rPr>
        <w:rFonts w:ascii="Century Gothic" w:cs="Century Gothic" w:eastAsia="Century Gothic" w:hAnsi="Century Gothic"/>
        <w:sz w:val="18"/>
        <w:szCs w:val="18"/>
        <w:rtl w:val="0"/>
      </w:rPr>
      <w:t xml:space="preserve"> </w:t>
    </w:r>
    <w:r w:rsidDel="00000000" w:rsidR="00000000" w:rsidRPr="00000000">
      <w:rPr>
        <w:rFonts w:ascii="Century Gothic" w:cs="Century Gothic" w:eastAsia="Century Gothic" w:hAnsi="Century Gothic"/>
        <w:b w:val="1"/>
        <w:bCs w:val="1"/>
        <w:sz w:val="18"/>
        <w:szCs w:val="18"/>
        <w:rtl w:val="0"/>
      </w:rPr>
      <w:t xml:space="preserve">Research Report</w:t>
    </w:r>
    <w:r w:rsidDel="00000000" w:rsidR="00000000" w:rsidRPr="00000000">
      <w:rPr>
        <w:rFonts w:ascii="Century Gothic" w:cs="Century Gothic" w:eastAsia="Century Gothic" w:hAnsi="Century Gothic"/>
        <w:sz w:val="18"/>
        <w:szCs w:val="18"/>
        <w:rtl w:val="0"/>
      </w:rPr>
      <w:t xml:space="preserve"> | Page </w:t>
    </w:r>
    <w:r w:rsidDel="00000000" w:rsidR="00000000" w:rsidRPr="00000000">
      <w:rPr>
        <w:rFonts w:ascii="Century Gothic" w:cs="Century Gothic" w:eastAsia="Century Gothic" w:hAnsi="Century Gothic"/>
        <w:sz w:val="18"/>
        <w:szCs w:val="18"/>
      </w:rPr>
      <w:fldChar w:fldCharType="begin"/>
      <w:instrText xml:space="preserve">PAGE</w:instrText>
      <w:fldChar w:fldCharType="separate"/>
      <w:fldChar w:fldCharType="end"/>
    </w:r>
    <w:r w:rsidDel="00000000" w:rsidR="00000000" w:rsidRPr="00000000">
      <w:rPr>
        <w:rFonts w:ascii="Century Gothic" w:cs="Century Gothic" w:eastAsia="Century Gothic" w:hAnsi="Century Gothic"/>
        <w:sz w:val="18"/>
        <w:szCs w:val="18"/>
        <w:rtl w:val="0"/>
      </w:rPr>
      <w:t xml:space="preserve"> of </w:t>
    </w:r>
    <w:r w:rsidDel="00000000" w:rsidR="00000000" w:rsidRPr="00000000">
      <w:rPr>
        <w:rFonts w:ascii="Century Gothic" w:cs="Century Gothic" w:eastAsia="Century Gothic" w:hAnsi="Century Gothic"/>
        <w:sz w:val="18"/>
        <w:szCs w:val="18"/>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8">
    <w:pPr>
      <w:pageBreakBefore w:val="0"/>
      <w:widowControl w:val="0"/>
      <w:tabs>
        <w:tab w:val="center" w:leader="none" w:pos="4320"/>
        <w:tab w:val="right" w:leader="none" w:pos="8640"/>
      </w:tabs>
      <w:spacing w:before="708" w:line="240" w:lineRule="auto"/>
      <w:jc w:val="right"/>
      <w:rPr>
        <w:rFonts w:ascii="Century Gothic" w:cs="Century Gothic" w:eastAsia="Century Gothic" w:hAnsi="Century Gothic"/>
      </w:rPr>
    </w:pPr>
    <w:r w:rsidDel="00000000" w:rsidR="00000000" w:rsidRPr="00000000">
      <w:rPr>
        <w:rFonts w:ascii="Century Gothic" w:cs="Century Gothic" w:eastAsia="Century Gothic" w:hAnsi="Century Gothic"/>
        <w:b w:val="1"/>
        <w:bCs w:val="1"/>
        <w:sz w:val="18"/>
        <w:szCs w:val="18"/>
        <w:rtl w:val="0"/>
      </w:rPr>
      <w:t xml:space="preserve">Panama Model United Nations </w:t>
    </w:r>
    <w:r w:rsidDel="00000000" w:rsidR="00000000" w:rsidRPr="00000000">
      <w:rPr>
        <w:rFonts w:ascii="Century Gothic" w:cs="Century Gothic" w:eastAsia="Century Gothic" w:hAnsi="Century Gothic"/>
        <w:b w:val="1"/>
        <w:bCs w:val="1"/>
        <w:color w:val="0000ff"/>
        <w:sz w:val="18"/>
        <w:szCs w:val="18"/>
        <w:rtl w:val="0"/>
      </w:rPr>
      <w:t xml:space="preserve">2026 </w:t>
    </w:r>
    <w:r w:rsidDel="00000000" w:rsidR="00000000" w:rsidRPr="00000000">
      <w:rPr>
        <w:rFonts w:ascii="Century Gothic" w:cs="Century Gothic" w:eastAsia="Century Gothic" w:hAnsi="Century Gothic"/>
        <w:sz w:val="18"/>
        <w:szCs w:val="18"/>
        <w:rtl w:val="0"/>
      </w:rPr>
      <w:t xml:space="preserve">| XXXVI Annual Session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emphnet.net/media/tdajt5fy/state-of-public-health-in-the-emr_challenges-and-opportunities-english.pdf" TargetMode="External"/><Relationship Id="rId12" Type="http://schemas.openxmlformats.org/officeDocument/2006/relationships/footer" Target="footer1.xml"/><Relationship Id="rId9" Type="http://schemas.openxmlformats.org/officeDocument/2006/relationships/hyperlink" Target="https://iris.who.int/server/api/core/bitstreams/32098f7f-0d05-4366-b11b-c81abcb5516e/conten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jaci-global.org/article/S2772-8293(24)00146-2/fulltex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MLA" SelectedStyle="/MLASeventhEditionOfficeOnline.xsl" Version="7">
  <b:Source>
    <b:Tag>source1</b:Tag>
    <b:SourceType>DocumentFromInternetSite</b:SourceType>
    <b:DayAccessed>9</b:DayAccessed>
    <b:MonthAccessed>May</b:MonthAccessed>
    <b:Title>Deforestation and Forest Degradation | Threats | WWF</b:Title>
    <b:URL>https://www.worldwildlife.org/threats/deforestation-and-forest-degradation</b:URL>
    <b:InternetSiteTitle>World Wildlife Fund</b:InternetSiteTitle>
    <b:Year>2022</b:Year>
    <b:YearAccessed>2023</b:YearAccessed>
    <b:Gdcea>{"AccessedType":"Website"}</b:Gdcea>
    <b:Author>
      <b:Author>
        <b:Corporate>World Wide Fund for Nature</b:Corporate>
      </b:Author>
    </b:Author>
  </b:Source>
  <b:Source>
    <b:Tag>source2</b:Tag>
    <b:SourceType>DocumentFromInternetSite</b:SourceType>
    <b:DayAccessed>7</b:DayAccessed>
    <b:MonthAccessed>April</b:MonthAccessed>
    <b:Title>The Ethics of Legalizing Medical Marijuana | Section Title | Ethical Inquiry | ENACT: The Educational Network for Active Civic Transformation</b:Title>
    <b:URL>https://www.brandeis.edu/enact/archive/ethical-inquiry/2013/legalizing-marijuana.html</b:URL>
    <b:InternetSiteTitle>Brandeis University</b:InternetSiteTitle>
    <b:Year>2013</b:Year>
    <b:YearAccessed>2024</b:YearAccessed>
    <b:Gdcea>{"AccessedType":"Website"}</b:Gdcea>
    <b:Author>
      <b:Author>
        <b:Corporate>Brandeis University</b:Corporate>
      </b:Author>
    </b:Author>
  </b:Source>
  <b:Source>
    <b:Tag>source3</b:Tag>
    <b:SourceType>DocumentFromInternetSite</b:SourceType>
    <b:Day>10</b:Day>
    <b:DayAccessed>7</b:DayAccessed>
    <b:Month>July</b:Month>
    <b:MonthAccessed>April</b:MonthAccessed>
    <b:Title>Drug Misuse and Addiction</b:Title>
    <b:URL>https://nida.nih.gov/publications/drugs-brains-behavior-science-addiction/drug-misuse-addiction</b:URL>
    <b:InternetSiteTitle>National Institute on Drug Abuse</b:InternetSiteTitle>
    <b:Year>2020</b:Year>
    <b:YearAccessed>2024</b:YearAccessed>
    <b:Gdcea>{"AccessedType":"Website"}</b:Gdcea>
    <b:Author>
      <b:Author>
        <b:Corporate>National Institute on Drug Abuse</b:Corporate>
      </b:Author>
    </b:Author>
  </b:Source>
  <b:Source>
    <b:Tag>source4</b:Tag>
    <b:SourceType>DocumentFromInternetSite</b:SourceType>
    <b:Day>5</b:Day>
    <b:DayAccessed>7</b:DayAccessed>
    <b:Month>March</b:Month>
    <b:MonthAccessed>April</b:MonthAccessed>
    <b:Title>War on Drugs | History &amp; Mass Incarceration</b:Title>
    <b:URL>https://www.britannica.com/topic/war-on-drugs</b:URL>
    <b:InternetSiteTitle>Britannica</b:InternetSiteTitle>
    <b:Year>2024</b:Year>
    <b:YearAccessed>2024</b:YearAccessed>
    <b:Gdcea>{"AccessedType":"Website"}</b:Gdcea>
    <b:Author>
      <b:Author>
        <b:NameList>
          <b:Person>
            <b:First>Philip</b:First>
            <b:Last>Jenkins</b:Last>
          </b:Person>
        </b:NameList>
      </b:Author>
    </b:Author>
  </b:Source>
  <b:Source>
    <b:Tag>source5</b:Tag>
    <b:SourceType>DocumentFromInternetSite</b:SourceType>
    <b:DayAccessed>7</b:DayAccessed>
    <b:MonthAccessed>April</b:MonthAccessed>
    <b:Title>Definition of opioid - NCI Dictionary of Cancer Terms - NCI</b:Title>
    <b:URL>https://www.cancer.gov/publications/dictionaries/cancer-terms/def/opioid</b:URL>
    <b:InternetSiteTitle>National Cancer Institute</b:InternetSiteTitle>
    <b:Year>2024</b:Year>
    <b:YearAccessed>2024</b:YearAccessed>
    <b:Gdcea>{"AccessedType":"Website"}</b:Gdcea>
    <b:Author>
      <b:Author>
        <b:Corporate>National Cancer Institute</b:Corporate>
      </b:Author>
    </b:Author>
  </b:Source>
  <b:Source>
    <b:Tag>source6</b:Tag>
    <b:SourceType>DocumentFromInternetSite</b:SourceType>
    <b:DayAccessed>7</b:DayAccessed>
    <b:MonthAccessed>April</b:MonthAccessed>
    <b:Title>Opioid Overdose | Drug Overdose | CDC Injury Center</b:Title>
    <b:URL>https://www.cdc.gov/drugoverdose/deaths/opioid-overdose.html</b:URL>
    <b:InternetSiteTitle>Centers for Disease Control and Prevention</b:InternetSiteTitle>
    <b:Year>2021</b:Year>
    <b:YearAccessed>2024</b:YearAccessed>
    <b:Gdcea>{"AccessedType":"Website"}</b:Gdcea>
    <b:Author>
      <b:Author>
        <b:Corporate>Centers for Disease Control and Prevention</b:Corporate>
      </b:Author>
    </b:Author>
  </b:Source>
  <b:Source>
    <b:Tag>source7</b:Tag>
    <b:SourceType>DocumentFromInternetSite</b:SourceType>
    <b:DayAccessed>7</b:DayAccessed>
    <b:Month>March</b:Month>
    <b:MonthAccessed>April</b:MonthAccessed>
    <b:Title>Opioids</b:Title>
    <b:URL>https://nida.nih.gov/research-topics/opioids</b:URL>
    <b:InternetSiteTitle>National Institute on Drug Abuse</b:InternetSiteTitle>
    <b:Year>2024</b:Year>
    <b:YearAccessed>2024</b:YearAccessed>
    <b:Gdcea>{"AccessedType":"Website"}</b:Gdcea>
    <b:Author>
      <b:Author>
        <b:Corporate>National Institute on Drug Abuse</b:Corporate>
      </b:Author>
    </b:Author>
  </b:Source>
  <b:Source>
    <b:Tag>source8</b:Tag>
    <b:SourceType>DocumentFromInternetSite</b:SourceType>
    <b:DayAccessed>7</b:DayAccessed>
    <b:MonthAccessed>April</b:MonthAccessed>
    <b:Title>America's War on Drugs — 50 Years Later</b:Title>
    <b:URL>https://civilrights.org/blog/americas-war-on-drugs-50-years-later/</b:URL>
    <b:InternetSiteTitle>The Leadership Conference on Civil and Human Rights</b:InternetSiteTitle>
    <b:Year>2021</b:Year>
    <b:YearAccessed>2024</b:YearAccessed>
    <b:Gdcea>{"AccessedType":"Website"}</b:Gdcea>
    <b:Author>
      <b:Author>
        <b:NameList>
          <b:Person>
            <b:First>Ignacio</b:First>
            <b:Middle>Diaz</b:Middle>
            <b:Last>Pascual</b:Last>
          </b:Person>
        </b:NameList>
      </b:Author>
    </b:Author>
  </b:Source>
  <b:Source>
    <b:Tag>source9</b:Tag>
    <b:SourceType>DocumentFromInternetSite</b:SourceType>
    <b:Day>8</b:Day>
    <b:DayAccessed>7</b:DayAccessed>
    <b:Month>May</b:Month>
    <b:MonthAccessed>April</b:MonthAccessed>
    <b:Title>The war on drugs, explained</b:Title>
    <b:URL>https://www.vox.com/2016/5/8/18089368/war-on-drugs-marijuana-cocaine-heroin-meth</b:URL>
    <b:InternetSiteTitle>Vox</b:InternetSiteTitle>
    <b:Year>2016</b:Year>
    <b:YearAccessed>2024</b:YearAccessed>
    <b:Gdcea>{"AccessedType":"Website"}</b:Gdcea>
    <b:Author>
      <b:Author>
        <b:NameList>
          <b:Person>
            <b:First>German</b:First>
            <b:Last>Lopez</b:Last>
          </b:Person>
        </b:NameList>
      </b:Author>
    </b:Author>
  </b:Source>
  <b:Source>
    <b:Tag>source10</b:Tag>
    <b:SourceType>DocumentFromInternetSite</b:SourceType>
    <b:Day>3</b:Day>
    <b:DayAccessed>8</b:DayAccessed>
    <b:Month>January</b:Month>
    <b:MonthAccessed>April</b:MonthAccessed>
    <b:Title>Prescription Drug Abuse &amp; Addiction Treatment Near Me</b:Title>
    <b:URL>https://americanaddictioncenters.org/prescription-drugs</b:URL>
    <b:InternetSiteTitle>American Addiction Centers</b:InternetSiteTitle>
    <b:Year>2024</b:Year>
    <b:YearAccessed>2024</b:YearAccessed>
    <b:Gdcea>{"AccessedType":"Website"}</b:Gdcea>
    <b:Author>
      <b:Author>
        <b:Corporate>US Department of Health</b:Corporate>
      </b:Author>
    </b:Author>
  </b:Source>
  <b:Source>
    <b:Tag>source11</b:Tag>
    <b:SourceType>DocumentFromInternetSite</b:SourceType>
    <b:Day>24</b:Day>
    <b:DayAccessed>8</b:DayAccessed>
    <b:Month>March</b:Month>
    <b:MonthAccessed>April</b:MonthAccessed>
    <b:Title>What Are Gateway Drugs? - Crest View Recovery</b:Title>
    <b:URL>https://www.crestviewrecoverycenter.com/addiction-blog/gateway-drugs/</b:URL>
    <b:InternetSiteTitle>Crest View Recovery Center</b:InternetSiteTitle>
    <b:Year>2024</b:Year>
    <b:YearAccessed>2024</b:YearAccessed>
    <b:Gdcea>{"AccessedType":"Website"}</b:Gdcea>
    <b:Author>
      <b:Author>
        <b:Corporate>Gateway Drugs Individual Counseling</b:Corporate>
      </b:Author>
    </b:Author>
  </b:Source>
  <b:Source>
    <b:Tag>source12</b:Tag>
    <b:SourceType>DocumentFromInternetSite</b:SourceType>
    <b:DayAccessed>12</b:DayAccessed>
    <b:MonthAccessed>April</b:MonthAccessed>
    <b:Title>Single Convention on Narcotic Drugs</b:Title>
    <b:URL>https://polis.osce.org/single-convention-narcotic-drugs</b:URL>
    <b:InternetSiteTitle>OSCE POLIS</b:InternetSiteTitle>
    <b:Year>2024</b:Year>
    <b:YearAccessed>2024</b:YearAccessed>
    <b:Gdcea>{"AccessedType":"Website"}</b:Gdcea>
    <b:Author>
      <b:Author>
        <b:Corporate>OSCE</b:Corporate>
      </b:Author>
    </b:Author>
  </b:Source>
  <b:Source>
    <b:Tag>source13</b:Tag>
    <b:SourceType>DocumentFromInternetSite</b:SourceType>
    <b:DayAccessed>12</b:DayAccessed>
    <b:MonthAccessed>April</b:MonthAccessed>
    <b:Title>Single Convention on Narcotic Drugs, 1961</b:Title>
    <b:URL>https://www.unodc.org/unodc/en/treaties/single-convention.html</b:URL>
    <b:InternetSiteTitle>United Nations Office on Drugs and Crime</b:InternetSiteTitle>
    <b:YearAccessed>2024</b:YearAccessed>
    <b:Gdcea>{"AccessedType":"Website"}</b:Gdcea>
    <b:Author>
      <b:Author>
        <b:Corporate>United Nations Office on Drugs and Crimes</b:Corporate>
      </b:Author>
    </b:Author>
  </b:Source>
  <b:Source>
    <b:Tag>source14</b:Tag>
    <b:SourceType>DocumentFromInternetSite</b:SourceType>
    <b:DayAccessed>12</b:DayAccessed>
    <b:MonthAccessed>April</b:MonthAccessed>
    <b:Title>UNTC</b:Title>
    <b:URL>https://treaties.un.org/Pages/ViewDetails.aspx?src=TREATY&amp;mtdsg_no=VI-18&amp;chapter=6&amp;clang=_en</b:URL>
    <b:InternetSiteTitle>UNTC</b:InternetSiteTitle>
    <b:YearAccessed>2024</b:YearAccessed>
    <b:Gdcea>{"AccessedType":"Website"}</b:Gdcea>
    <b:Author>
      <b:Author>
        <b:Corporate>United Nations Treaty Collection</b:Corporate>
      </b:Author>
    </b:Author>
  </b:Source>
  <b:Source>
    <b:Tag>source15</b:Tag>
    <b:SourceType>DocumentFromInternetSite</b:SourceType>
    <b:Day>21</b:Day>
    <b:DayAccessed>12</b:DayAccessed>
    <b:Month>April</b:Month>
    <b:MonthAccessed>April</b:MonthAccessed>
    <b:Title>Scheduling medicines as controlled substances: addressing normative and democratic gaps through human rights-based analysis</b:Title>
    <b:URL>https://www.ncbi.nlm.nih.gov/pmc/articles/PMC7171726/</b:URL>
    <b:InternetSiteTitle>NCBI</b:InternetSiteTitle>
    <b:Year>2020</b:Year>
    <b:YearAccessed>2024</b:YearAccessed>
    <b:Gdcea>{"AccessedType":"Website"}</b:Gdcea>
    <b:Author>
      <b:Author>
        <b:Corporate>National Institute of Health</b:Corporate>
      </b:Author>
    </b:Author>
  </b:Source>
  <b:Source>
    <b:Tag>source16</b:Tag>
    <b:SourceType>DocumentFromInternetSite</b:SourceType>
    <b:DayAccessed>12</b:DayAccessed>
    <b:MonthAccessed>April</b:MonthAccessed>
    <b:Title>International Drug Control Conventions (1961, 1971 and 1988 Conventions)</b:Title>
    <b:URL>https://www.wto.org/english/res_e/booksp_e/int_exp_regs_part2_1_e.pdf</b:URL>
    <b:InternetSiteTitle>World Trade Organization</b:InternetSiteTitle>
    <b:Year>2023</b:Year>
    <b:YearAccessed>2024</b:YearAccessed>
    <b:Gdcea>{"AccessedType":"Website"}</b:Gdcea>
    <b:Author>
      <b:Author>
        <b:Corporate>International Narcotics Control Board</b:Corporate>
      </b:Author>
    </b:Author>
  </b:Source>
  <b:Source>
    <b:Tag>source17</b:Tag>
    <b:SourceType>DocumentFromInternetSite</b:SourceType>
    <b:Day>20</b:Day>
    <b:DayAccessed>13</b:DayAccessed>
    <b:Month>December</b:Month>
    <b:MonthAccessed>April</b:MonthAccessed>
    <b:Title>Strengthening of palliative care as a component of integrated treatment throughout the life course</b:Title>
    <b:URL>https://apps.who.int/gb/ebwha/pdf_files/EB134/B134_28-en.pdf</b:URL>
    <b:InternetSiteTitle>World Health Organization (WHO)</b:InternetSiteTitle>
    <b:Year>2013</b:Year>
    <b:YearAccessed>2024</b:YearAccessed>
    <b:Gdcea>{"AccessedType":"Website"}</b:Gdcea>
    <b:Author>
      <b:Author>
        <b:Corporate>World Health Organization</b:Corporate>
      </b:Author>
    </b:Author>
  </b:Source>
  <b:Source>
    <b:Tag>source18</b:Tag>
    <b:SourceType>DocumentFromInternetSite</b:SourceType>
    <b:DayAccessed>14</b:DayAccessed>
    <b:MonthAccessed>April</b:MonthAccessed>
    <b:Title>INCB Psychotropic Substances</b:Title>
    <b:URL>https://www.incb.org/incb/en/psychotropics/index.html</b:URL>
    <b:InternetSiteTitle>INCB</b:InternetSiteTitle>
    <b:YearAccessed>2024</b:YearAccessed>
    <b:Gdcea>{"AccessedType":"Website"}</b:Gdcea>
    <b:Author>
      <b:Author>
        <b:Corporate>International Narcotics Control Board</b:Corporate>
      </b:Author>
    </b:Author>
  </b:Source>
  <b:Source>
    <b:Tag>source19</b:Tag>
    <b:SourceType>DocumentFromInternetSite</b:SourceType>
    <b:DayAccessed>14</b:DayAccessed>
    <b:MonthAccessed>April</b:MonthAccessed>
    <b:Publisher>International Narcotics Control Board</b:Publisher>
    <b:Title>Psychotropic Substances 2023 (Statistics for 2022)</b:Title>
    <b:URL>https://www.incb.org/documents/Psychotropics/technical-publications/2023/2323691-Psychotropic-Substances-2023-ebook.pdf</b:URL>
    <b:InternetSiteTitle>Wikipedia</b:InternetSiteTitle>
    <b:YearAccessed>2024</b:YearAccessed>
    <b:Gdcea>{"AccessedType":"Website"}</b:Gdcea>
    <b:Author>
      <b:Author>
        <b:Corporate>International Narcotics Control Board</b:Corporate>
      </b:Author>
    </b:Author>
  </b:Source>
  <b:Source>
    <b:Tag>source20</b:Tag>
    <b:SourceType>DocumentFromInternetSite</b:SourceType>
    <b:DayAccessed>6</b:DayAccessed>
    <b:MonthAccessed>May</b:MonthAccessed>
    <b:URL>https://nida.nih.gov/research-topics/trends-statistics/overdose-death-rates</b:URL>
    <b:InternetSiteTitle>NIDA.NIH.GOV | National Institute on Drug Abuse (NIDA)</b:InternetSiteTitle>
    <b:YearAccessed>2024</b:YearAccessed>
    <b:Gdcea>{"AccessedType":"Website"}</b:Gdcea>
  </b:Source>
</b:Sources>
</file>

<file path=customXML/itemProps1.xml><?xml version="1.0" encoding="utf-8"?>
<ds:datastoreItem xmlns:ds="http://schemas.openxmlformats.org/officeDocument/2006/customXml" ds:itemID="{22222222-1234-1234-1234-123412341234}">
  <ds:schemaRefs>
    <ds:schemaRef ds:uri="http://schemas.openxmlformats.org/officeDocument/2006/bibliography"/>
  </ds:schemaRefs>
</ds:datastoreItem>
</file>