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ageBreakBefore w:val="0"/>
        <w:widowControl w:val="0"/>
        <w:spacing w:after="0" w:line="360" w:lineRule="auto"/>
        <w:jc w:val="both"/>
        <w:rPr>
          <w:rFonts w:ascii="Century Gothic" w:cs="Century Gothic" w:eastAsia="Century Gothic" w:hAnsi="Century Gothic"/>
        </w:rPr>
      </w:pPr>
      <w:bookmarkStart w:colFirst="0" w:colLast="0" w:name="_gjdgxs" w:id="0"/>
      <w:bookmarkEnd w:id="0"/>
      <w:r w:rsidDel="00000000" w:rsidR="00000000" w:rsidRPr="00000000">
        <w:rPr>
          <w:rFonts w:ascii="Century Gothic" w:cs="Century Gothic" w:eastAsia="Century Gothic" w:hAnsi="Century Gothic"/>
          <w:b w:val="1"/>
          <w:bCs w:val="1"/>
          <w:rtl w:val="0"/>
        </w:rPr>
        <w:t xml:space="preserve">Forum: </w:t>
      </w:r>
      <w:r w:rsidDel="00000000" w:rsidR="00000000" w:rsidRPr="00000000">
        <w:rPr>
          <w:rFonts w:ascii="Century Gothic" w:cs="Century Gothic" w:eastAsia="Century Gothic" w:hAnsi="Century Gothic"/>
          <w:rtl w:val="0"/>
        </w:rPr>
        <w:t xml:space="preserve">Fédération Internationale de Football Association (FIFA)</w:t>
      </w:r>
      <w:r w:rsidDel="00000000" w:rsidR="00000000" w:rsidRPr="00000000">
        <w:rPr>
          <w:rtl w:val="0"/>
        </w:rPr>
      </w:r>
    </w:p>
    <w:p w:rsidR="00000000" w:rsidDel="00000000" w:rsidP="00000000" w:rsidRDefault="00000000" w:rsidRPr="00000000" w14:paraId="00000002">
      <w:pPr>
        <w:pageBreakBefore w:val="0"/>
        <w:widowControl w:val="0"/>
        <w:spacing w:after="0" w:line="360" w:lineRule="auto"/>
        <w:ind w:left="1170" w:hanging="1170"/>
        <w:jc w:val="both"/>
        <w:rPr>
          <w:rFonts w:ascii="Century Gothic" w:cs="Century Gothic" w:eastAsia="Century Gothic" w:hAnsi="Century Gothic"/>
        </w:rPr>
      </w:pPr>
      <w:r w:rsidDel="00000000" w:rsidR="00000000" w:rsidRPr="00000000">
        <w:rPr>
          <w:rFonts w:ascii="Century Gothic" w:cs="Century Gothic" w:eastAsia="Century Gothic" w:hAnsi="Century Gothic"/>
          <w:b w:val="1"/>
          <w:bCs w:val="1"/>
          <w:rtl w:val="0"/>
        </w:rPr>
        <w:t xml:space="preserve">Issue #1: </w:t>
      </w:r>
      <w:r w:rsidDel="00000000" w:rsidR="00000000" w:rsidRPr="00000000">
        <w:rPr>
          <w:rFonts w:ascii="Century Gothic" w:cs="Century Gothic" w:eastAsia="Century Gothic" w:hAnsi="Century Gothic"/>
          <w:rtl w:val="0"/>
        </w:rPr>
        <w:t xml:space="preserve">Combating racism and discrimination in international football</w:t>
      </w:r>
    </w:p>
    <w:p w:rsidR="00000000" w:rsidDel="00000000" w:rsidP="00000000" w:rsidRDefault="00000000" w:rsidRPr="00000000" w14:paraId="00000003">
      <w:pPr>
        <w:pageBreakBefore w:val="0"/>
        <w:widowControl w:val="0"/>
        <w:spacing w:after="0" w:line="360" w:lineRule="auto"/>
        <w:ind w:left="2160"/>
        <w:jc w:val="both"/>
        <w:rPr>
          <w:rFonts w:ascii="Century Gothic" w:cs="Century Gothic" w:eastAsia="Century Gothic" w:hAnsi="Century Gothic"/>
        </w:rPr>
      </w:pPr>
      <w:r w:rsidDel="00000000" w:rsidR="00000000" w:rsidRPr="00000000">
        <w:rPr>
          <w:rFonts w:ascii="Century Gothic" w:cs="Century Gothic" w:eastAsia="Century Gothic" w:hAnsi="Century Gothic"/>
          <w:b w:val="1"/>
          <w:bCs w:val="1"/>
          <w:rtl w:val="0"/>
        </w:rPr>
        <w:t xml:space="preserve">Student Officers:</w:t>
      </w:r>
      <w:r w:rsidDel="00000000" w:rsidR="00000000" w:rsidRPr="00000000">
        <w:rPr>
          <w:rFonts w:ascii="Century Gothic" w:cs="Century Gothic" w:eastAsia="Century Gothic" w:hAnsi="Century Gothic"/>
          <w:rtl w:val="0"/>
        </w:rPr>
        <w:t xml:space="preserve"> Julian Rojas and Melanie McDonald </w:t>
      </w:r>
    </w:p>
    <w:p w:rsidR="00000000" w:rsidDel="00000000" w:rsidP="00000000" w:rsidRDefault="00000000" w:rsidRPr="00000000" w14:paraId="00000004">
      <w:pPr>
        <w:pageBreakBefore w:val="0"/>
        <w:widowControl w:val="0"/>
        <w:spacing w:after="0" w:line="360" w:lineRule="auto"/>
        <w:ind w:left="2160"/>
        <w:jc w:val="both"/>
        <w:rPr>
          <w:rFonts w:ascii="Century Gothic" w:cs="Century Gothic" w:eastAsia="Century Gothic" w:hAnsi="Century Gothic"/>
        </w:rPr>
      </w:pPr>
      <w:r w:rsidDel="00000000" w:rsidR="00000000" w:rsidRPr="00000000">
        <w:rPr>
          <w:rFonts w:ascii="Century Gothic" w:cs="Century Gothic" w:eastAsia="Century Gothic" w:hAnsi="Century Gothic"/>
          <w:b w:val="1"/>
          <w:bCs w:val="1"/>
          <w:rtl w:val="0"/>
        </w:rPr>
        <w:t xml:space="preserve">Position:</w:t>
      </w:r>
      <w:r w:rsidDel="00000000" w:rsidR="00000000" w:rsidRPr="00000000">
        <w:rPr>
          <w:rFonts w:ascii="Century Gothic" w:cs="Century Gothic" w:eastAsia="Century Gothic" w:hAnsi="Century Gothic"/>
          <w:rtl w:val="0"/>
        </w:rPr>
        <w:t xml:space="preserve"> </w:t>
      </w:r>
      <w:r w:rsidDel="00000000" w:rsidR="00000000" w:rsidRPr="00000000">
        <w:rPr>
          <w:rFonts w:ascii="Century Gothic" w:cs="Century Gothic" w:eastAsia="Century Gothic" w:hAnsi="Century Gothic"/>
          <w:rtl w:val="0"/>
        </w:rPr>
        <w:t xml:space="preserve">Chair of the </w:t>
      </w:r>
      <w:r w:rsidDel="00000000" w:rsidR="00000000" w:rsidRPr="00000000">
        <w:rPr>
          <w:rFonts w:ascii="Century Gothic" w:cs="Century Gothic" w:eastAsia="Century Gothic" w:hAnsi="Century Gothic"/>
          <w:rtl w:val="0"/>
        </w:rPr>
        <w:t xml:space="preserve">Fédération Internationale de Football Association</w:t>
      </w:r>
    </w:p>
    <w:p w:rsidR="00000000" w:rsidDel="00000000" w:rsidP="00000000" w:rsidRDefault="00000000" w:rsidRPr="00000000" w14:paraId="00000005">
      <w:pPr>
        <w:pageBreakBefore w:val="0"/>
        <w:widowControl w:val="0"/>
        <w:spacing w:after="0" w:line="360" w:lineRule="auto"/>
        <w:ind w:left="2160"/>
        <w:jc w:val="both"/>
        <w:rPr>
          <w:rFonts w:ascii="Century Gothic" w:cs="Century Gothic" w:eastAsia="Century Gothic" w:hAnsi="Century Gothic"/>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6">
      <w:pPr>
        <w:pageBreakBefore w:val="0"/>
        <w:widowControl w:val="0"/>
        <w:spacing w:after="0" w:line="360" w:lineRule="auto"/>
        <w:ind w:left="2160"/>
        <w:jc w:val="both"/>
        <w:rPr>
          <w:rFonts w:ascii="Century Gothic" w:cs="Century Gothic" w:eastAsia="Century Gothic" w:hAnsi="Century Gothic"/>
        </w:rPr>
      </w:pPr>
      <w:r w:rsidDel="00000000" w:rsidR="00000000" w:rsidRPr="00000000">
        <w:rPr>
          <w:rFonts w:ascii="Century Gothic" w:cs="Century Gothic" w:eastAsia="Century Gothic" w:hAnsi="Century Gothic"/>
        </w:rPr>
        <w:drawing>
          <wp:inline distB="114300" distT="114300" distL="114300" distR="114300">
            <wp:extent cx="5943600" cy="3340100"/>
            <wp:effectExtent b="0" l="0" r="0" t="0"/>
            <wp:docPr id="1"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5943600" cy="3340100"/>
                    </a:xfrm>
                    <a:prstGeom prst="rect"/>
                    <a:ln/>
                  </pic:spPr>
                </pic:pic>
              </a:graphicData>
            </a:graphic>
          </wp:inline>
        </w:drawing>
      </w:r>
      <w:r w:rsidDel="00000000" w:rsidR="00000000" w:rsidRPr="00000000">
        <w:rPr>
          <w:rtl w:val="0"/>
        </w:rPr>
      </w:r>
    </w:p>
    <w:p w:rsidR="00000000" w:rsidDel="00000000" w:rsidP="00000000" w:rsidRDefault="00000000" w:rsidRPr="00000000" w14:paraId="00000007">
      <w:pPr>
        <w:widowControl w:val="0"/>
        <w:spacing w:line="480" w:lineRule="auto"/>
        <w:ind w:left="1200" w:hanging="60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UEFA. “Tackling Racism in European Football.” </w:t>
      </w:r>
      <w:r w:rsidDel="00000000" w:rsidR="00000000" w:rsidRPr="00000000">
        <w:rPr>
          <w:rFonts w:ascii="Century Gothic" w:cs="Century Gothic" w:eastAsia="Century Gothic" w:hAnsi="Century Gothic"/>
          <w:i w:val="1"/>
          <w:iCs w:val="1"/>
          <w:rtl w:val="0"/>
        </w:rPr>
        <w:t xml:space="preserve">UEFA.Com</w:t>
      </w:r>
      <w:r w:rsidDel="00000000" w:rsidR="00000000" w:rsidRPr="00000000">
        <w:rPr>
          <w:rFonts w:ascii="Century Gothic" w:cs="Century Gothic" w:eastAsia="Century Gothic" w:hAnsi="Century Gothic"/>
          <w:rtl w:val="0"/>
        </w:rPr>
        <w:t xml:space="preserve">, UEFA, 21 Mar. 2024, https://www.uefa.com/news-media/news/028b-1a765eca983c-8c19960f23bb-1000--tackling-racism-in-european-football/. Accessed 27 Apr. 2026.</w:t>
      </w:r>
      <w:r w:rsidDel="00000000" w:rsidR="00000000" w:rsidRPr="00000000">
        <w:rPr>
          <w:rtl w:val="0"/>
        </w:rPr>
      </w:r>
    </w:p>
    <w:p w:rsidR="00000000" w:rsidDel="00000000" w:rsidP="00000000" w:rsidRDefault="00000000" w:rsidRPr="00000000" w14:paraId="00000008">
      <w:pPr>
        <w:widowControl w:val="0"/>
        <w:spacing w:after="240" w:before="240" w:line="240" w:lineRule="auto"/>
        <w:jc w:val="both"/>
        <w:rPr>
          <w:rFonts w:ascii="Century Gothic" w:cs="Century Gothic" w:eastAsia="Century Gothic" w:hAnsi="Century Gothic"/>
          <w:b w:val="1"/>
          <w:bCs w:val="1"/>
          <w:color w:val="0000ff"/>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Century Gothic" w:cs="Century Gothic" w:eastAsia="Century Gothic" w:hAnsi="Century Gothic"/>
          <w:b w:val="1"/>
          <w:bCs w:val="1"/>
          <w:color w:val="0000ff"/>
          <w:rtl w:val="0"/>
        </w:rPr>
        <w:t xml:space="preserve">Introduction</w:t>
      </w:r>
      <w:r w:rsidDel="00000000" w:rsidR="00000000" w:rsidRPr="00000000">
        <w:rPr>
          <w:rtl w:val="0"/>
        </w:rPr>
      </w:r>
    </w:p>
    <w:p w:rsidR="00000000" w:rsidDel="00000000" w:rsidP="00000000" w:rsidRDefault="00000000" w:rsidRPr="00000000" w14:paraId="00000009">
      <w:pPr>
        <w:widowControl w:val="0"/>
        <w:spacing w:after="240" w:before="240" w:line="360" w:lineRule="auto"/>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The issue of racism and discrimination in football remains a persistent and deeply rooted issue that impacts players, organizations, and the overall integrity of the sport. The effects of racism include psychological harm to players, the normalization of discriminatory behavior among fans, reputation damage to leagues and clubs, and a failure to uphold the principles of equality and fair play. Although governing bodies like FIFA and regional federations have introduced protocols, penalties, and awareness campaigns to tackle discriminatory behavior, these efforts often receive criticism for being inconsistent, inadequate, or poorly enforced (Flash). Moreover, repeated incidents in domestic leagues and international competitions show that current measures have not effectively stopped racial abuse, especially in stadiums and on social media. As a result, players have increasingly taken the lead in highlighting this issue, with high-profile cases attracting worldwide attention and pressuring organizations to respond more decisively. However, the lack of uniform penalties and accountability measures across different leagues and regions has created gaps in how racism is handled, weakening collective efforts to fight it. Additionally, while campaigns promoting inclusivity have raised awareness, they haven’t always led to meaningful changes in the structure of football governance </w:t>
      </w:r>
      <w:r w:rsidDel="00000000" w:rsidR="00000000" w:rsidRPr="00000000">
        <w:rPr>
          <w:rFonts w:ascii="Century Gothic" w:cs="Century Gothic" w:eastAsia="Century Gothic" w:hAnsi="Century Gothic"/>
          <w:highlight w:val="white"/>
          <w:rtl w:val="0"/>
        </w:rPr>
        <w:t xml:space="preserve">(ft_blog)</w:t>
      </w:r>
      <w:r w:rsidDel="00000000" w:rsidR="00000000" w:rsidRPr="00000000">
        <w:rPr>
          <w:rFonts w:ascii="Century Gothic" w:cs="Century Gothic" w:eastAsia="Century Gothic" w:hAnsi="Century Gothic"/>
          <w:rtl w:val="0"/>
        </w:rPr>
        <w:t xml:space="preserve">. This has led to growing demands from players, unions, and advocacy groups for stricter enforcement, greater responsibility from institutions, and better strategies to combat racism. The inadequate action has perpetuated the existence of the issue, calling to action for stronger measures in order to balance enforcement, education, and the global governance of the sport.</w:t>
      </w:r>
    </w:p>
    <w:p w:rsidR="00000000" w:rsidDel="00000000" w:rsidP="00000000" w:rsidRDefault="00000000" w:rsidRPr="00000000" w14:paraId="0000000A">
      <w:pPr>
        <w:spacing w:after="0" w:line="360" w:lineRule="auto"/>
        <w:ind w:left="0" w:firstLine="0"/>
        <w:jc w:val="both"/>
        <w:rPr>
          <w:rFonts w:ascii="Century Gothic" w:cs="Century Gothic" w:eastAsia="Century Gothic" w:hAnsi="Century Gothic"/>
          <w:b w:val="1"/>
          <w:bCs w:val="1"/>
          <w:color w:val="0000ff"/>
        </w:rPr>
      </w:pPr>
      <w:r w:rsidDel="00000000" w:rsidR="00000000" w:rsidRPr="00000000">
        <w:rPr>
          <w:rtl w:val="0"/>
        </w:rPr>
      </w:r>
    </w:p>
    <w:p w:rsidR="00000000" w:rsidDel="00000000" w:rsidP="00000000" w:rsidRDefault="00000000" w:rsidRPr="00000000" w14:paraId="0000000B">
      <w:pPr>
        <w:spacing w:after="0" w:line="360" w:lineRule="auto"/>
        <w:ind w:left="0" w:firstLine="0"/>
        <w:jc w:val="both"/>
        <w:rPr>
          <w:rFonts w:ascii="Century Gothic" w:cs="Century Gothic" w:eastAsia="Century Gothic" w:hAnsi="Century Gothic"/>
          <w:b w:val="1"/>
          <w:bCs w:val="1"/>
          <w:color w:val="0000ff"/>
        </w:rPr>
      </w:pPr>
      <w:r w:rsidDel="00000000" w:rsidR="00000000" w:rsidRPr="00000000">
        <w:rPr>
          <w:rFonts w:ascii="Century Gothic" w:cs="Century Gothic" w:eastAsia="Century Gothic" w:hAnsi="Century Gothic"/>
          <w:b w:val="1"/>
          <w:bCs w:val="1"/>
          <w:color w:val="0000ff"/>
          <w:rtl w:val="0"/>
        </w:rPr>
        <w:t xml:space="preserve">Definition of Key Terms</w:t>
      </w:r>
    </w:p>
    <w:p w:rsidR="00000000" w:rsidDel="00000000" w:rsidP="00000000" w:rsidRDefault="00000000" w:rsidRPr="00000000" w14:paraId="0000000C">
      <w:pPr>
        <w:widowControl w:val="0"/>
        <w:spacing w:after="0" w:line="360" w:lineRule="auto"/>
        <w:jc w:val="both"/>
        <w:rPr>
          <w:rFonts w:ascii="Century Gothic" w:cs="Century Gothic" w:eastAsia="Century Gothic" w:hAnsi="Century Gothic"/>
        </w:rPr>
      </w:pPr>
      <w:r w:rsidDel="00000000" w:rsidR="00000000" w:rsidRPr="00000000">
        <w:rPr>
          <w:rFonts w:ascii="Century Gothic" w:cs="Century Gothic" w:eastAsia="Century Gothic" w:hAnsi="Century Gothic"/>
          <w:b w:val="1"/>
          <w:bCs w:val="1"/>
          <w:rtl w:val="0"/>
        </w:rPr>
        <w:t xml:space="preserve">Institutional Accountability: </w:t>
      </w:r>
      <w:r w:rsidDel="00000000" w:rsidR="00000000" w:rsidRPr="00000000">
        <w:rPr>
          <w:rFonts w:ascii="Century Gothic" w:cs="Century Gothic" w:eastAsia="Century Gothic" w:hAnsi="Century Gothic"/>
          <w:rtl w:val="0"/>
        </w:rPr>
        <w:t xml:space="preserve">The responsibility of football organizations, leagues, and governing institutions to enforce anti-racism regulations consistently and take effective action when discrimination occurs, ensuring transparency and fairness across competitions (FIFA).</w:t>
      </w:r>
    </w:p>
    <w:p w:rsidR="00000000" w:rsidDel="00000000" w:rsidP="00000000" w:rsidRDefault="00000000" w:rsidRPr="00000000" w14:paraId="0000000D">
      <w:pPr>
        <w:widowControl w:val="0"/>
        <w:spacing w:after="0" w:line="360" w:lineRule="auto"/>
        <w:jc w:val="both"/>
        <w:rPr>
          <w:rFonts w:ascii="Century Gothic" w:cs="Century Gothic" w:eastAsia="Century Gothic" w:hAnsi="Century Gothic"/>
          <w:b w:val="1"/>
          <w:bCs w:val="1"/>
        </w:rPr>
      </w:pPr>
      <w:r w:rsidDel="00000000" w:rsidR="00000000" w:rsidRPr="00000000">
        <w:rPr>
          <w:rtl w:val="0"/>
        </w:rPr>
      </w:r>
    </w:p>
    <w:p w:rsidR="00000000" w:rsidDel="00000000" w:rsidP="00000000" w:rsidRDefault="00000000" w:rsidRPr="00000000" w14:paraId="0000000E">
      <w:pPr>
        <w:widowControl w:val="0"/>
        <w:spacing w:after="0" w:line="360" w:lineRule="auto"/>
        <w:jc w:val="both"/>
        <w:rPr>
          <w:rFonts w:ascii="Century Gothic" w:cs="Century Gothic" w:eastAsia="Century Gothic" w:hAnsi="Century Gothic"/>
        </w:rPr>
      </w:pPr>
      <w:r w:rsidDel="00000000" w:rsidR="00000000" w:rsidRPr="00000000">
        <w:rPr>
          <w:rFonts w:ascii="Century Gothic" w:cs="Century Gothic" w:eastAsia="Century Gothic" w:hAnsi="Century Gothic"/>
          <w:b w:val="1"/>
          <w:bCs w:val="1"/>
          <w:rtl w:val="0"/>
        </w:rPr>
        <w:t xml:space="preserve">Sanctions: </w:t>
      </w:r>
      <w:r w:rsidDel="00000000" w:rsidR="00000000" w:rsidRPr="00000000">
        <w:rPr>
          <w:rFonts w:ascii="Century Gothic" w:cs="Century Gothic" w:eastAsia="Century Gothic" w:hAnsi="Century Gothic"/>
          <w:rtl w:val="0"/>
        </w:rPr>
        <w:t xml:space="preserve">Punishments imposed by football authorities in response to racist or discriminatory behaviour, which may include fines, stadium closures, supporter bans, point deductions, or match forfeits (UEFA).</w:t>
      </w:r>
    </w:p>
    <w:p w:rsidR="00000000" w:rsidDel="00000000" w:rsidP="00000000" w:rsidRDefault="00000000" w:rsidRPr="00000000" w14:paraId="0000000F">
      <w:pPr>
        <w:widowControl w:val="0"/>
        <w:spacing w:after="0" w:line="360" w:lineRule="auto"/>
        <w:jc w:val="both"/>
        <w:rPr>
          <w:rFonts w:ascii="Century Gothic" w:cs="Century Gothic" w:eastAsia="Century Gothic" w:hAnsi="Century Gothic"/>
          <w:b w:val="1"/>
          <w:bCs w:val="1"/>
        </w:rPr>
      </w:pPr>
      <w:r w:rsidDel="00000000" w:rsidR="00000000" w:rsidRPr="00000000">
        <w:rPr>
          <w:rtl w:val="0"/>
        </w:rPr>
      </w:r>
    </w:p>
    <w:p w:rsidR="00000000" w:rsidDel="00000000" w:rsidP="00000000" w:rsidRDefault="00000000" w:rsidRPr="00000000" w14:paraId="00000010">
      <w:pPr>
        <w:widowControl w:val="0"/>
        <w:spacing w:after="0" w:line="360" w:lineRule="auto"/>
        <w:jc w:val="both"/>
        <w:rPr>
          <w:rFonts w:ascii="Century Gothic" w:cs="Century Gothic" w:eastAsia="Century Gothic" w:hAnsi="Century Gothic"/>
        </w:rPr>
      </w:pPr>
      <w:r w:rsidDel="00000000" w:rsidR="00000000" w:rsidRPr="00000000">
        <w:rPr>
          <w:rFonts w:ascii="Century Gothic" w:cs="Century Gothic" w:eastAsia="Century Gothic" w:hAnsi="Century Gothic"/>
          <w:b w:val="1"/>
          <w:bCs w:val="1"/>
          <w:rtl w:val="0"/>
        </w:rPr>
        <w:t xml:space="preserve">Racism: </w:t>
      </w:r>
      <w:r w:rsidDel="00000000" w:rsidR="00000000" w:rsidRPr="00000000">
        <w:rPr>
          <w:rFonts w:ascii="Century Gothic" w:cs="Century Gothic" w:eastAsia="Century Gothic" w:hAnsi="Century Gothic"/>
          <w:rtl w:val="0"/>
        </w:rPr>
        <w:t xml:space="preserve">Discriminatory behaviour directed toward individuals or groups based on race, ethnicity, or skin colour, which can appear through chants, gestures, unequal treatment, or online harassment in football environments (UN).</w:t>
      </w:r>
    </w:p>
    <w:p w:rsidR="00000000" w:rsidDel="00000000" w:rsidP="00000000" w:rsidRDefault="00000000" w:rsidRPr="00000000" w14:paraId="00000011">
      <w:pPr>
        <w:widowControl w:val="0"/>
        <w:spacing w:after="0" w:line="360" w:lineRule="auto"/>
        <w:jc w:val="both"/>
        <w:rPr>
          <w:rFonts w:ascii="Century Gothic" w:cs="Century Gothic" w:eastAsia="Century Gothic" w:hAnsi="Century Gothic"/>
          <w:b w:val="1"/>
          <w:bCs w:val="1"/>
        </w:rPr>
      </w:pPr>
      <w:r w:rsidDel="00000000" w:rsidR="00000000" w:rsidRPr="00000000">
        <w:rPr>
          <w:rtl w:val="0"/>
        </w:rPr>
      </w:r>
    </w:p>
    <w:p w:rsidR="00000000" w:rsidDel="00000000" w:rsidP="00000000" w:rsidRDefault="00000000" w:rsidRPr="00000000" w14:paraId="00000012">
      <w:pPr>
        <w:widowControl w:val="0"/>
        <w:spacing w:after="0" w:line="360" w:lineRule="auto"/>
        <w:jc w:val="both"/>
        <w:rPr>
          <w:rFonts w:ascii="Century Gothic" w:cs="Century Gothic" w:eastAsia="Century Gothic" w:hAnsi="Century Gothic"/>
          <w:b w:val="1"/>
          <w:bCs w:val="1"/>
        </w:rPr>
      </w:pPr>
      <w:r w:rsidDel="00000000" w:rsidR="00000000" w:rsidRPr="00000000">
        <w:rPr>
          <w:rFonts w:ascii="Century Gothic" w:cs="Century Gothic" w:eastAsia="Century Gothic" w:hAnsi="Century Gothic"/>
          <w:b w:val="1"/>
          <w:bCs w:val="1"/>
          <w:rtl w:val="0"/>
        </w:rPr>
        <w:t xml:space="preserve">Player Welfare: </w:t>
      </w:r>
      <w:r w:rsidDel="00000000" w:rsidR="00000000" w:rsidRPr="00000000">
        <w:rPr>
          <w:rFonts w:ascii="Century Gothic" w:cs="Century Gothic" w:eastAsia="Century Gothic" w:hAnsi="Century Gothic"/>
          <w:rtl w:val="0"/>
        </w:rPr>
        <w:t xml:space="preserve">The protection of players’ physical, mental, and emotional well-being, including safeguarding them from psychological harm caused by racism, discrimination, or abusive supporter behaviour (FIFPRO).</w:t>
      </w:r>
      <w:r w:rsidDel="00000000" w:rsidR="00000000" w:rsidRPr="00000000">
        <w:rPr>
          <w:rtl w:val="0"/>
        </w:rPr>
      </w:r>
    </w:p>
    <w:p w:rsidR="00000000" w:rsidDel="00000000" w:rsidP="00000000" w:rsidRDefault="00000000" w:rsidRPr="00000000" w14:paraId="00000013">
      <w:pPr>
        <w:widowControl w:val="0"/>
        <w:spacing w:after="0" w:line="360" w:lineRule="auto"/>
        <w:jc w:val="both"/>
        <w:rPr>
          <w:rFonts w:ascii="Century Gothic" w:cs="Century Gothic" w:eastAsia="Century Gothic" w:hAnsi="Century Gothic"/>
          <w:b w:val="1"/>
          <w:bCs w:val="1"/>
        </w:rPr>
      </w:pPr>
      <w:r w:rsidDel="00000000" w:rsidR="00000000" w:rsidRPr="00000000">
        <w:rPr>
          <w:rtl w:val="0"/>
        </w:rPr>
      </w:r>
    </w:p>
    <w:p w:rsidR="00000000" w:rsidDel="00000000" w:rsidP="00000000" w:rsidRDefault="00000000" w:rsidRPr="00000000" w14:paraId="00000014">
      <w:pPr>
        <w:widowControl w:val="0"/>
        <w:spacing w:after="0" w:line="360" w:lineRule="auto"/>
        <w:jc w:val="both"/>
        <w:rPr>
          <w:rFonts w:ascii="Century Gothic" w:cs="Century Gothic" w:eastAsia="Century Gothic" w:hAnsi="Century Gothic"/>
        </w:rPr>
      </w:pPr>
      <w:r w:rsidDel="00000000" w:rsidR="00000000" w:rsidRPr="00000000">
        <w:rPr>
          <w:rFonts w:ascii="Century Gothic" w:cs="Century Gothic" w:eastAsia="Century Gothic" w:hAnsi="Century Gothic"/>
          <w:b w:val="1"/>
          <w:bCs w:val="1"/>
          <w:rtl w:val="0"/>
        </w:rPr>
        <w:t xml:space="preserve">Discrimination: </w:t>
      </w:r>
      <w:r w:rsidDel="00000000" w:rsidR="00000000" w:rsidRPr="00000000">
        <w:rPr>
          <w:rFonts w:ascii="Century Gothic" w:cs="Century Gothic" w:eastAsia="Century Gothic" w:hAnsi="Century Gothic"/>
          <w:rtl w:val="0"/>
        </w:rPr>
        <w:t xml:space="preserve">The unfair treatment of individuals based on characteristics such as race, nationality, or cultural background, which undermines equality, respect, and fair participation in football (FIFA).</w:t>
      </w:r>
    </w:p>
    <w:p w:rsidR="00000000" w:rsidDel="00000000" w:rsidP="00000000" w:rsidRDefault="00000000" w:rsidRPr="00000000" w14:paraId="00000015">
      <w:pPr>
        <w:widowControl w:val="0"/>
        <w:spacing w:after="0" w:line="360" w:lineRule="auto"/>
        <w:jc w:val="both"/>
        <w:rPr>
          <w:rFonts w:ascii="Century Gothic" w:cs="Century Gothic" w:eastAsia="Century Gothic" w:hAnsi="Century Gothic"/>
          <w:b w:val="1"/>
          <w:bCs w:val="1"/>
        </w:rPr>
      </w:pPr>
      <w:r w:rsidDel="00000000" w:rsidR="00000000" w:rsidRPr="00000000">
        <w:rPr>
          <w:rtl w:val="0"/>
        </w:rPr>
      </w:r>
    </w:p>
    <w:p w:rsidR="00000000" w:rsidDel="00000000" w:rsidP="00000000" w:rsidRDefault="00000000" w:rsidRPr="00000000" w14:paraId="00000016">
      <w:pPr>
        <w:widowControl w:val="0"/>
        <w:spacing w:after="0" w:line="360" w:lineRule="auto"/>
        <w:jc w:val="both"/>
        <w:rPr>
          <w:rFonts w:ascii="Century Gothic" w:cs="Century Gothic" w:eastAsia="Century Gothic" w:hAnsi="Century Gothic"/>
        </w:rPr>
      </w:pPr>
      <w:r w:rsidDel="00000000" w:rsidR="00000000" w:rsidRPr="00000000">
        <w:rPr>
          <w:rFonts w:ascii="Century Gothic" w:cs="Century Gothic" w:eastAsia="Century Gothic" w:hAnsi="Century Gothic"/>
          <w:b w:val="1"/>
          <w:bCs w:val="1"/>
          <w:rtl w:val="0"/>
        </w:rPr>
        <w:t xml:space="preserve">Advocacy Groups: </w:t>
      </w:r>
      <w:r w:rsidDel="00000000" w:rsidR="00000000" w:rsidRPr="00000000">
        <w:rPr>
          <w:rFonts w:ascii="Century Gothic" w:cs="Century Gothic" w:eastAsia="Century Gothic" w:hAnsi="Century Gothic"/>
          <w:rtl w:val="0"/>
        </w:rPr>
        <w:t xml:space="preserve">Organizations that promote equality and protect the rights of players and supporters by raising awareness about racism, supporting victims, and encouraging stronger policies from football institutions (Kick It Out).</w:t>
      </w:r>
    </w:p>
    <w:p w:rsidR="00000000" w:rsidDel="00000000" w:rsidP="00000000" w:rsidRDefault="00000000" w:rsidRPr="00000000" w14:paraId="00000017">
      <w:pPr>
        <w:widowControl w:val="0"/>
        <w:spacing w:after="0" w:line="360" w:lineRule="auto"/>
        <w:jc w:val="both"/>
        <w:rPr>
          <w:rFonts w:ascii="Century Gothic" w:cs="Century Gothic" w:eastAsia="Century Gothic" w:hAnsi="Century Gothic"/>
          <w:b w:val="1"/>
          <w:bCs w:val="1"/>
        </w:rPr>
      </w:pPr>
      <w:r w:rsidDel="00000000" w:rsidR="00000000" w:rsidRPr="00000000">
        <w:rPr>
          <w:rtl w:val="0"/>
        </w:rPr>
      </w:r>
    </w:p>
    <w:p w:rsidR="00000000" w:rsidDel="00000000" w:rsidP="00000000" w:rsidRDefault="00000000" w:rsidRPr="00000000" w14:paraId="00000018">
      <w:pPr>
        <w:widowControl w:val="0"/>
        <w:spacing w:after="0" w:line="360" w:lineRule="auto"/>
        <w:jc w:val="both"/>
        <w:rPr>
          <w:rFonts w:ascii="Century Gothic" w:cs="Century Gothic" w:eastAsia="Century Gothic" w:hAnsi="Century Gothic"/>
        </w:rPr>
      </w:pPr>
      <w:r w:rsidDel="00000000" w:rsidR="00000000" w:rsidRPr="00000000">
        <w:rPr>
          <w:rFonts w:ascii="Century Gothic" w:cs="Century Gothic" w:eastAsia="Century Gothic" w:hAnsi="Century Gothic"/>
          <w:b w:val="1"/>
          <w:bCs w:val="1"/>
          <w:rtl w:val="0"/>
        </w:rPr>
        <w:t xml:space="preserve">Three-Step Protocol</w:t>
      </w:r>
      <w:r w:rsidDel="00000000" w:rsidR="00000000" w:rsidRPr="00000000">
        <w:rPr>
          <w:rFonts w:ascii="Century Gothic" w:cs="Century Gothic" w:eastAsia="Century Gothic" w:hAnsi="Century Gothic"/>
          <w:rtl w:val="0"/>
        </w:rPr>
        <w:t xml:space="preserve">: A disciplinary procedure introduced by FIFA that allows referees to pause matches, suspend play temporarily, or abandon matches entirely if racist behaviour occurs during competitions (FIFA).</w:t>
      </w:r>
    </w:p>
    <w:p w:rsidR="00000000" w:rsidDel="00000000" w:rsidP="00000000" w:rsidRDefault="00000000" w:rsidRPr="00000000" w14:paraId="00000019">
      <w:pPr>
        <w:widowControl w:val="0"/>
        <w:spacing w:after="0" w:line="360" w:lineRule="auto"/>
        <w:jc w:val="both"/>
        <w:rPr>
          <w:rFonts w:ascii="Century Gothic" w:cs="Century Gothic" w:eastAsia="Century Gothic" w:hAnsi="Century Gothic"/>
          <w:b w:val="1"/>
          <w:bCs w:val="1"/>
        </w:rPr>
      </w:pPr>
      <w:r w:rsidDel="00000000" w:rsidR="00000000" w:rsidRPr="00000000">
        <w:rPr>
          <w:rtl w:val="0"/>
        </w:rPr>
      </w:r>
    </w:p>
    <w:p w:rsidR="00000000" w:rsidDel="00000000" w:rsidP="00000000" w:rsidRDefault="00000000" w:rsidRPr="00000000" w14:paraId="0000001A">
      <w:pPr>
        <w:widowControl w:val="0"/>
        <w:spacing w:after="0" w:line="360" w:lineRule="auto"/>
        <w:jc w:val="both"/>
        <w:rPr>
          <w:rFonts w:ascii="Century Gothic" w:cs="Century Gothic" w:eastAsia="Century Gothic" w:hAnsi="Century Gothic"/>
          <w:b w:val="1"/>
          <w:bCs w:val="1"/>
        </w:rPr>
      </w:pPr>
      <w:r w:rsidDel="00000000" w:rsidR="00000000" w:rsidRPr="00000000">
        <w:rPr>
          <w:rFonts w:ascii="Century Gothic" w:cs="Century Gothic" w:eastAsia="Century Gothic" w:hAnsi="Century Gothic"/>
          <w:b w:val="1"/>
          <w:bCs w:val="1"/>
          <w:rtl w:val="0"/>
        </w:rPr>
        <w:t xml:space="preserve">Governing Bodies: </w:t>
      </w:r>
      <w:r w:rsidDel="00000000" w:rsidR="00000000" w:rsidRPr="00000000">
        <w:rPr>
          <w:rFonts w:ascii="Century Gothic" w:cs="Century Gothic" w:eastAsia="Century Gothic" w:hAnsi="Century Gothic"/>
          <w:rtl w:val="0"/>
        </w:rPr>
        <w:t xml:space="preserve">Organizations responsible for regulating football competitions and enforcing rules at international and regional levels, such as FIFA and continental confederations (FIFA).</w:t>
      </w:r>
      <w:r w:rsidDel="00000000" w:rsidR="00000000" w:rsidRPr="00000000">
        <w:rPr>
          <w:rtl w:val="0"/>
        </w:rPr>
      </w:r>
    </w:p>
    <w:p w:rsidR="00000000" w:rsidDel="00000000" w:rsidP="00000000" w:rsidRDefault="00000000" w:rsidRPr="00000000" w14:paraId="0000001B">
      <w:pPr>
        <w:widowControl w:val="0"/>
        <w:spacing w:after="0" w:line="360" w:lineRule="auto"/>
        <w:jc w:val="both"/>
        <w:rPr>
          <w:rFonts w:ascii="Century Gothic" w:cs="Century Gothic" w:eastAsia="Century Gothic" w:hAnsi="Century Gothic"/>
          <w:b w:val="1"/>
          <w:bCs w:val="1"/>
        </w:rPr>
      </w:pPr>
      <w:r w:rsidDel="00000000" w:rsidR="00000000" w:rsidRPr="00000000">
        <w:rPr>
          <w:rtl w:val="0"/>
        </w:rPr>
      </w:r>
    </w:p>
    <w:p w:rsidR="00000000" w:rsidDel="00000000" w:rsidP="00000000" w:rsidRDefault="00000000" w:rsidRPr="00000000" w14:paraId="0000001C">
      <w:pPr>
        <w:widowControl w:val="0"/>
        <w:spacing w:after="0" w:line="360" w:lineRule="auto"/>
        <w:jc w:val="both"/>
        <w:rPr>
          <w:rFonts w:ascii="Century Gothic" w:cs="Century Gothic" w:eastAsia="Century Gothic" w:hAnsi="Century Gothic"/>
        </w:rPr>
      </w:pPr>
      <w:r w:rsidDel="00000000" w:rsidR="00000000" w:rsidRPr="00000000">
        <w:rPr>
          <w:rFonts w:ascii="Century Gothic" w:cs="Century Gothic" w:eastAsia="Century Gothic" w:hAnsi="Century Gothic"/>
          <w:b w:val="1"/>
          <w:bCs w:val="1"/>
          <w:rtl w:val="0"/>
        </w:rPr>
        <w:t xml:space="preserve">Social Media Abuse: </w:t>
      </w:r>
      <w:r w:rsidDel="00000000" w:rsidR="00000000" w:rsidRPr="00000000">
        <w:rPr>
          <w:rFonts w:ascii="Century Gothic" w:cs="Century Gothic" w:eastAsia="Century Gothic" w:hAnsi="Century Gothic"/>
          <w:rtl w:val="0"/>
        </w:rPr>
        <w:t xml:space="preserve">The use of online platforms to spread racist and/or discriminatory messages toward players, officials, or supporters, which has become an increasing global challenge in modern days for the sport (FIFPRO).</w:t>
      </w:r>
    </w:p>
    <w:p w:rsidR="00000000" w:rsidDel="00000000" w:rsidP="00000000" w:rsidRDefault="00000000" w:rsidRPr="00000000" w14:paraId="0000001D">
      <w:pPr>
        <w:widowControl w:val="0"/>
        <w:spacing w:after="0" w:line="360" w:lineRule="auto"/>
        <w:jc w:val="both"/>
        <w:rPr>
          <w:rFonts w:ascii="Century Gothic" w:cs="Century Gothic" w:eastAsia="Century Gothic" w:hAnsi="Century Gothic"/>
          <w:b w:val="1"/>
          <w:bCs w:val="1"/>
        </w:rPr>
      </w:pPr>
      <w:r w:rsidDel="00000000" w:rsidR="00000000" w:rsidRPr="00000000">
        <w:rPr>
          <w:rtl w:val="0"/>
        </w:rPr>
      </w:r>
    </w:p>
    <w:p w:rsidR="00000000" w:rsidDel="00000000" w:rsidP="00000000" w:rsidRDefault="00000000" w:rsidRPr="00000000" w14:paraId="0000001E">
      <w:pPr>
        <w:widowControl w:val="0"/>
        <w:spacing w:after="0" w:line="360" w:lineRule="auto"/>
        <w:jc w:val="both"/>
        <w:rPr>
          <w:rFonts w:ascii="Century Gothic" w:cs="Century Gothic" w:eastAsia="Century Gothic" w:hAnsi="Century Gothic"/>
        </w:rPr>
      </w:pPr>
      <w:r w:rsidDel="00000000" w:rsidR="00000000" w:rsidRPr="00000000">
        <w:rPr>
          <w:rFonts w:ascii="Century Gothic" w:cs="Century Gothic" w:eastAsia="Century Gothic" w:hAnsi="Century Gothic"/>
          <w:b w:val="1"/>
          <w:bCs w:val="1"/>
          <w:rtl w:val="0"/>
        </w:rPr>
        <w:t xml:space="preserve">Regional Enforcement: </w:t>
      </w:r>
      <w:r w:rsidDel="00000000" w:rsidR="00000000" w:rsidRPr="00000000">
        <w:rPr>
          <w:rFonts w:ascii="Century Gothic" w:cs="Century Gothic" w:eastAsia="Century Gothic" w:hAnsi="Century Gothic"/>
          <w:rtl w:val="0"/>
        </w:rPr>
        <w:t xml:space="preserve">The implementation of anti-racism regulations by continental football confederations in different parts of the world based on what applies best to their area and may vary in strength and consistency depending on the region (UEFA; FIFA).</w:t>
      </w:r>
    </w:p>
    <w:p w:rsidR="00000000" w:rsidDel="00000000" w:rsidP="00000000" w:rsidRDefault="00000000" w:rsidRPr="00000000" w14:paraId="0000001F">
      <w:pPr>
        <w:widowControl w:val="0"/>
        <w:spacing w:after="0" w:line="360" w:lineRule="auto"/>
        <w:jc w:val="both"/>
        <w:rPr>
          <w:rFonts w:ascii="Century Gothic" w:cs="Century Gothic" w:eastAsia="Century Gothic" w:hAnsi="Century Gothic"/>
          <w:b w:val="1"/>
          <w:bCs w:val="1"/>
          <w:color w:val="0000ff"/>
        </w:rPr>
      </w:pPr>
      <w:r w:rsidDel="00000000" w:rsidR="00000000" w:rsidRPr="00000000">
        <w:rPr>
          <w:rtl w:val="0"/>
        </w:rPr>
      </w:r>
    </w:p>
    <w:p w:rsidR="00000000" w:rsidDel="00000000" w:rsidP="00000000" w:rsidRDefault="00000000" w:rsidRPr="00000000" w14:paraId="00000020">
      <w:pPr>
        <w:widowControl w:val="0"/>
        <w:spacing w:after="0" w:line="360" w:lineRule="auto"/>
        <w:jc w:val="both"/>
        <w:rPr>
          <w:rFonts w:ascii="Century Gothic" w:cs="Century Gothic" w:eastAsia="Century Gothic" w:hAnsi="Century Gothic"/>
          <w:b w:val="1"/>
          <w:bCs w:val="1"/>
          <w:color w:val="0000ff"/>
        </w:rPr>
      </w:pPr>
      <w:r w:rsidDel="00000000" w:rsidR="00000000" w:rsidRPr="00000000">
        <w:rPr>
          <w:rtl w:val="0"/>
        </w:rPr>
      </w:r>
    </w:p>
    <w:p w:rsidR="00000000" w:rsidDel="00000000" w:rsidP="00000000" w:rsidRDefault="00000000" w:rsidRPr="00000000" w14:paraId="00000021">
      <w:pPr>
        <w:widowControl w:val="0"/>
        <w:spacing w:after="0" w:line="360" w:lineRule="auto"/>
        <w:jc w:val="both"/>
        <w:rPr>
          <w:rFonts w:ascii="Century Gothic" w:cs="Century Gothic" w:eastAsia="Century Gothic" w:hAnsi="Century Gothic"/>
          <w:b w:val="1"/>
          <w:bCs w:val="1"/>
          <w:color w:val="0000ff"/>
        </w:rPr>
      </w:pPr>
      <w:r w:rsidDel="00000000" w:rsidR="00000000" w:rsidRPr="00000000">
        <w:rPr>
          <w:rFonts w:ascii="Century Gothic" w:cs="Century Gothic" w:eastAsia="Century Gothic" w:hAnsi="Century Gothic"/>
          <w:b w:val="1"/>
          <w:bCs w:val="1"/>
          <w:color w:val="0000ff"/>
          <w:rtl w:val="0"/>
        </w:rPr>
        <w:t xml:space="preserve">General Overview</w:t>
      </w:r>
    </w:p>
    <w:p w:rsidR="00000000" w:rsidDel="00000000" w:rsidP="00000000" w:rsidRDefault="00000000" w:rsidRPr="00000000" w14:paraId="00000022">
      <w:pPr>
        <w:pageBreakBefore w:val="0"/>
        <w:spacing w:after="0" w:line="360" w:lineRule="auto"/>
        <w:jc w:val="both"/>
        <w:rPr>
          <w:rFonts w:ascii="Century Gothic" w:cs="Century Gothic" w:eastAsia="Century Gothic" w:hAnsi="Century Gothic"/>
          <w:b w:val="1"/>
          <w:bCs w:val="1"/>
        </w:rPr>
      </w:pPr>
      <w:r w:rsidDel="00000000" w:rsidR="00000000" w:rsidRPr="00000000">
        <w:rPr>
          <w:rFonts w:ascii="Century Gothic" w:cs="Century Gothic" w:eastAsia="Century Gothic" w:hAnsi="Century Gothic"/>
          <w:b w:val="1"/>
          <w:bCs w:val="1"/>
          <w:rtl w:val="0"/>
        </w:rPr>
        <w:t xml:space="preserve">Racism in international competitions </w:t>
      </w:r>
    </w:p>
    <w:p w:rsidR="00000000" w:rsidDel="00000000" w:rsidP="00000000" w:rsidRDefault="00000000" w:rsidRPr="00000000" w14:paraId="00000023">
      <w:pPr>
        <w:pageBreakBefore w:val="0"/>
        <w:spacing w:after="0" w:line="360" w:lineRule="auto"/>
        <w:ind w:lef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Racism and discrimination continue to represent major challenges within international football despite ongoing awareness campaigns led by organizations such as FIFA and UEFA. Incidents that involved discriminatory chants from supporters in the stands, abuse directed towards players on social media platforms, and unequal treatment across leagues and competitions demonstrate the fact that racism remains a persistent issue at multiple different levels of the sport (FIFPRO). Although international campaigns such as “No to Racism” and “Kick it Out” have increased the visibility and overall education around the issue, it is often argued that enforcement mechanisms and penalties remain inconsistent (UEFA). Such concerns highlight the importance of strengthening cooperation between governing bodies, clubs, and national associations to ensure football remains inclusive worldwide for both players and supporters.</w:t>
      </w:r>
    </w:p>
    <w:p w:rsidR="00000000" w:rsidDel="00000000" w:rsidP="00000000" w:rsidRDefault="00000000" w:rsidRPr="00000000" w14:paraId="00000024">
      <w:pPr>
        <w:spacing w:after="0" w:line="360" w:lineRule="auto"/>
        <w:jc w:val="both"/>
        <w:rPr>
          <w:rFonts w:ascii="Century Gothic" w:cs="Century Gothic" w:eastAsia="Century Gothic" w:hAnsi="Century Gothic"/>
          <w:b w:val="1"/>
          <w:bCs w:val="1"/>
        </w:rPr>
      </w:pPr>
      <w:r w:rsidDel="00000000" w:rsidR="00000000" w:rsidRPr="00000000">
        <w:rPr>
          <w:rtl w:val="0"/>
        </w:rPr>
      </w:r>
    </w:p>
    <w:p w:rsidR="00000000" w:rsidDel="00000000" w:rsidP="00000000" w:rsidRDefault="00000000" w:rsidRPr="00000000" w14:paraId="00000025">
      <w:pPr>
        <w:spacing w:line="360" w:lineRule="auto"/>
        <w:jc w:val="both"/>
        <w:rPr>
          <w:rFonts w:ascii="Century Gothic" w:cs="Century Gothic" w:eastAsia="Century Gothic" w:hAnsi="Century Gothic"/>
          <w:b w:val="1"/>
          <w:bCs w:val="1"/>
        </w:rPr>
      </w:pPr>
      <w:r w:rsidDel="00000000" w:rsidR="00000000" w:rsidRPr="00000000">
        <w:rPr>
          <w:rFonts w:ascii="Century Gothic" w:cs="Century Gothic" w:eastAsia="Century Gothic" w:hAnsi="Century Gothic"/>
          <w:b w:val="1"/>
          <w:bCs w:val="1"/>
          <w:rtl w:val="0"/>
        </w:rPr>
        <w:t xml:space="preserve">Responsibility and accountability of institutions</w:t>
      </w:r>
    </w:p>
    <w:p w:rsidR="00000000" w:rsidDel="00000000" w:rsidP="00000000" w:rsidRDefault="00000000" w:rsidRPr="00000000" w14:paraId="00000026">
      <w:pPr>
        <w:spacing w:after="0" w:line="360" w:lineRule="auto"/>
        <w:ind w:lef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International football organizations have introduced disciplinary procedures and educational campaigns aimed at reducing discriminatory practices; however, questions remain regarding their effectiveness and consistency. Stakeholders, which include clubs, confederations, players’ unions (e.x, FIFPRO), and supporters, continuously advocate for clearer reporting systems and stronger punishment frameworks. Ensuring accountability across competitions is vital to maintaining trust in football governance and protecting the rights of participants at all levels of the sport, from supporters to players. Strengthening cooperation between institutions remains a key step towards creating a more respectful, inclusive, and equitable global football environment.</w:t>
      </w:r>
    </w:p>
    <w:p w:rsidR="00000000" w:rsidDel="00000000" w:rsidP="00000000" w:rsidRDefault="00000000" w:rsidRPr="00000000" w14:paraId="00000027">
      <w:pPr>
        <w:spacing w:after="0" w:line="360" w:lineRule="auto"/>
        <w:jc w:val="both"/>
        <w:rPr>
          <w:rFonts w:ascii="Century Gothic" w:cs="Century Gothic" w:eastAsia="Century Gothic" w:hAnsi="Century Gothic"/>
          <w:b w:val="1"/>
          <w:bCs w:val="1"/>
        </w:rPr>
      </w:pPr>
      <w:r w:rsidDel="00000000" w:rsidR="00000000" w:rsidRPr="00000000">
        <w:rPr>
          <w:rtl w:val="0"/>
        </w:rPr>
      </w:r>
    </w:p>
    <w:p w:rsidR="00000000" w:rsidDel="00000000" w:rsidP="00000000" w:rsidRDefault="00000000" w:rsidRPr="00000000" w14:paraId="00000028">
      <w:pPr>
        <w:spacing w:after="0" w:line="360" w:lineRule="auto"/>
        <w:jc w:val="both"/>
        <w:rPr>
          <w:rFonts w:ascii="Century Gothic" w:cs="Century Gothic" w:eastAsia="Century Gothic" w:hAnsi="Century Gothic"/>
          <w:b w:val="1"/>
          <w:bCs w:val="1"/>
        </w:rPr>
      </w:pPr>
      <w:r w:rsidDel="00000000" w:rsidR="00000000" w:rsidRPr="00000000">
        <w:rPr>
          <w:rFonts w:ascii="Century Gothic" w:cs="Century Gothic" w:eastAsia="Century Gothic" w:hAnsi="Century Gothic"/>
          <w:b w:val="1"/>
          <w:bCs w:val="1"/>
          <w:rtl w:val="0"/>
        </w:rPr>
        <w:t xml:space="preserve">Experiences of players and public response</w:t>
      </w:r>
    </w:p>
    <w:p w:rsidR="00000000" w:rsidDel="00000000" w:rsidP="00000000" w:rsidRDefault="00000000" w:rsidRPr="00000000" w14:paraId="00000029">
      <w:pPr>
        <w:spacing w:after="0" w:line="360" w:lineRule="auto"/>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Many professional players have spoken out publicly about their experiences with discrimination, bringing global attention to the issue and various perspectives, which have then heavily encouraged institutional responses. High-profile incidents involving players such as Vinícius Júnior have demonstrated how racial abuse can occur even at the highest levels of competition, raising concerns about stadium safety and supporter accountability. Such situations have led to stronger calls from players, clubs, and advocacy groups for stricter sanctions against discriminatory behaviour and improved protection measures. The increasing willingness of players to speak out publicly about topics revolving around racism and discrimination has played an important role in encouraging dialogue and reform within international football institutions.</w:t>
      </w:r>
    </w:p>
    <w:p w:rsidR="00000000" w:rsidDel="00000000" w:rsidP="00000000" w:rsidRDefault="00000000" w:rsidRPr="00000000" w14:paraId="0000002A">
      <w:pPr>
        <w:spacing w:after="0" w:line="360" w:lineRule="auto"/>
        <w:jc w:val="both"/>
        <w:rPr>
          <w:rFonts w:ascii="Century Gothic" w:cs="Century Gothic" w:eastAsia="Century Gothic" w:hAnsi="Century Gothic"/>
          <w:b w:val="1"/>
          <w:bCs w:val="1"/>
        </w:rPr>
      </w:pPr>
      <w:r w:rsidDel="00000000" w:rsidR="00000000" w:rsidRPr="00000000">
        <w:rPr>
          <w:rtl w:val="0"/>
        </w:rPr>
      </w:r>
    </w:p>
    <w:p w:rsidR="00000000" w:rsidDel="00000000" w:rsidP="00000000" w:rsidRDefault="00000000" w:rsidRPr="00000000" w14:paraId="0000002B">
      <w:pPr>
        <w:spacing w:after="0" w:line="360" w:lineRule="auto"/>
        <w:jc w:val="both"/>
        <w:rPr>
          <w:rFonts w:ascii="Century Gothic" w:cs="Century Gothic" w:eastAsia="Century Gothic" w:hAnsi="Century Gothic"/>
          <w:b w:val="1"/>
          <w:bCs w:val="1"/>
        </w:rPr>
      </w:pPr>
      <w:r w:rsidDel="00000000" w:rsidR="00000000" w:rsidRPr="00000000">
        <w:rPr>
          <w:rFonts w:ascii="Century Gothic" w:cs="Century Gothic" w:eastAsia="Century Gothic" w:hAnsi="Century Gothic"/>
          <w:b w:val="1"/>
          <w:bCs w:val="1"/>
          <w:rtl w:val="0"/>
        </w:rPr>
        <w:t xml:space="preserve">Economic and Reputation Consequences</w:t>
      </w:r>
    </w:p>
    <w:p w:rsidR="00000000" w:rsidDel="00000000" w:rsidP="00000000" w:rsidRDefault="00000000" w:rsidRPr="00000000" w14:paraId="0000002C">
      <w:pPr>
        <w:pageBreakBefore w:val="0"/>
        <w:spacing w:after="0" w:line="360" w:lineRule="auto"/>
        <w:ind w:lef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Racism and discrimination in international football can have serious economic and reputational consequences for clubs, leagues, governing bodies, and individual players. Major organizations such as FIFA and UEFA heavily rely on global audiences, sponsors, and partnerships, which are influenced by the sport’s public image and its commitment to equality. When discriminatory incidents occur during major competitions, they can damage trust amongst supporters and spark pressure from sponsors and advocacy groups for stronger action and accountability. As a result, addressing racism is not only a social responsibility but also becomes a crucial step toward protecting football’s global reputation as well as ensuring the long-term credibility of international competitions. </w:t>
      </w:r>
    </w:p>
    <w:p w:rsidR="00000000" w:rsidDel="00000000" w:rsidP="00000000" w:rsidRDefault="00000000" w:rsidRPr="00000000" w14:paraId="0000002D">
      <w:pPr>
        <w:spacing w:after="0" w:line="360" w:lineRule="auto"/>
        <w:jc w:val="both"/>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02E">
      <w:pPr>
        <w:spacing w:after="0" w:line="360" w:lineRule="auto"/>
        <w:jc w:val="both"/>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02F">
      <w:pPr>
        <w:spacing w:after="0" w:line="360" w:lineRule="auto"/>
        <w:jc w:val="both"/>
        <w:rPr>
          <w:rFonts w:ascii="Century Gothic" w:cs="Century Gothic" w:eastAsia="Century Gothic" w:hAnsi="Century Gothic"/>
          <w:b w:val="1"/>
          <w:bCs w:val="1"/>
          <w:color w:val="0000ff"/>
        </w:rPr>
      </w:pPr>
      <w:r w:rsidDel="00000000" w:rsidR="00000000" w:rsidRPr="00000000">
        <w:rPr>
          <w:rFonts w:ascii="Century Gothic" w:cs="Century Gothic" w:eastAsia="Century Gothic" w:hAnsi="Century Gothic"/>
          <w:b w:val="1"/>
          <w:bCs w:val="1"/>
          <w:color w:val="0000ff"/>
          <w:rtl w:val="0"/>
        </w:rPr>
        <w:t xml:space="preserve">Major Parties Involved and Their Views </w:t>
      </w:r>
    </w:p>
    <w:p w:rsidR="00000000" w:rsidDel="00000000" w:rsidP="00000000" w:rsidRDefault="00000000" w:rsidRPr="00000000" w14:paraId="00000030">
      <w:pPr>
        <w:spacing w:after="0" w:line="360" w:lineRule="auto"/>
        <w:jc w:val="both"/>
        <w:rPr>
          <w:rFonts w:ascii="Century Gothic" w:cs="Century Gothic" w:eastAsia="Century Gothic" w:hAnsi="Century Gothic"/>
          <w:b w:val="1"/>
          <w:bCs w:val="1"/>
        </w:rPr>
      </w:pPr>
      <w:r w:rsidDel="00000000" w:rsidR="00000000" w:rsidRPr="00000000">
        <w:rPr>
          <w:rFonts w:ascii="Century Gothic" w:cs="Century Gothic" w:eastAsia="Century Gothic" w:hAnsi="Century Gothic"/>
          <w:b w:val="1"/>
          <w:bCs w:val="1"/>
          <w:rtl w:val="0"/>
        </w:rPr>
        <w:t xml:space="preserve">Vinicius JR - Real Madrid and Brazilian National Team Player</w:t>
      </w:r>
    </w:p>
    <w:p w:rsidR="00000000" w:rsidDel="00000000" w:rsidP="00000000" w:rsidRDefault="00000000" w:rsidRPr="00000000" w14:paraId="00000031">
      <w:pPr>
        <w:spacing w:after="0" w:line="360" w:lineRule="auto"/>
        <w:jc w:val="both"/>
        <w:rPr>
          <w:rFonts w:ascii="Century Gothic" w:cs="Century Gothic" w:eastAsia="Century Gothic" w:hAnsi="Century Gothic"/>
          <w:b w:val="1"/>
          <w:bCs w:val="1"/>
        </w:rPr>
      </w:pPr>
      <w:r w:rsidDel="00000000" w:rsidR="00000000" w:rsidRPr="00000000">
        <w:rPr>
          <w:rFonts w:ascii="Century Gothic" w:cs="Century Gothic" w:eastAsia="Century Gothic" w:hAnsi="Century Gothic"/>
          <w:rtl w:val="0"/>
        </w:rPr>
        <w:t xml:space="preserve">Vinicius Jr. is one of the most prominent victims of racist abuse in modern football. His repeated scandals and experiences, his most notorious being the scandal in the Champions League game with Benfica. His experiences with the issue have sparked international outrage and brought attention to the issue at hand. Beyond being a victim, he has used his platform to speak out on the issue and demand stronger action from authorities. Vinícius has also collaborated with anti-racism campaigns and used his platform to amplify awareness worldwide. This has led him to play a crucial role in addressing racism within the world of football, compelling football organizations to take the matter more seriously </w:t>
      </w:r>
      <w:r w:rsidDel="00000000" w:rsidR="00000000" w:rsidRPr="00000000">
        <w:rPr>
          <w:rFonts w:ascii="Century Gothic" w:cs="Century Gothic" w:eastAsia="Century Gothic" w:hAnsi="Century Gothic"/>
          <w:highlight w:val="white"/>
          <w:rtl w:val="0"/>
        </w:rPr>
        <w:t xml:space="preserve">(Kirkland).</w:t>
      </w:r>
      <w:r w:rsidDel="00000000" w:rsidR="00000000" w:rsidRPr="00000000">
        <w:rPr>
          <w:rtl w:val="0"/>
        </w:rPr>
      </w:r>
    </w:p>
    <w:p w:rsidR="00000000" w:rsidDel="00000000" w:rsidP="00000000" w:rsidRDefault="00000000" w:rsidRPr="00000000" w14:paraId="00000032">
      <w:pPr>
        <w:spacing w:after="0" w:line="360" w:lineRule="auto"/>
        <w:ind w:left="0" w:firstLine="0"/>
        <w:jc w:val="both"/>
        <w:rPr>
          <w:rFonts w:ascii="Century Gothic" w:cs="Century Gothic" w:eastAsia="Century Gothic" w:hAnsi="Century Gothic"/>
          <w:b w:val="1"/>
          <w:bCs w:val="1"/>
        </w:rPr>
      </w:pPr>
      <w:r w:rsidDel="00000000" w:rsidR="00000000" w:rsidRPr="00000000">
        <w:rPr>
          <w:rtl w:val="0"/>
        </w:rPr>
      </w:r>
    </w:p>
    <w:p w:rsidR="00000000" w:rsidDel="00000000" w:rsidP="00000000" w:rsidRDefault="00000000" w:rsidRPr="00000000" w14:paraId="00000033">
      <w:pPr>
        <w:spacing w:after="0" w:line="360" w:lineRule="auto"/>
        <w:ind w:left="0" w:firstLine="0"/>
        <w:jc w:val="both"/>
        <w:rPr>
          <w:rFonts w:ascii="Century Gothic" w:cs="Century Gothic" w:eastAsia="Century Gothic" w:hAnsi="Century Gothic"/>
          <w:b w:val="1"/>
          <w:bCs w:val="1"/>
        </w:rPr>
      </w:pPr>
      <w:r w:rsidDel="00000000" w:rsidR="00000000" w:rsidRPr="00000000">
        <w:rPr>
          <w:rFonts w:ascii="Century Gothic" w:cs="Century Gothic" w:eastAsia="Century Gothic" w:hAnsi="Century Gothic"/>
          <w:b w:val="1"/>
          <w:bCs w:val="1"/>
          <w:rtl w:val="0"/>
        </w:rPr>
        <w:t xml:space="preserve">Alejandro Domínguez - President of CONMEBOL</w:t>
      </w:r>
    </w:p>
    <w:p w:rsidR="00000000" w:rsidDel="00000000" w:rsidP="00000000" w:rsidRDefault="00000000" w:rsidRPr="00000000" w14:paraId="00000034">
      <w:pPr>
        <w:spacing w:after="0" w:line="360" w:lineRule="auto"/>
        <w:ind w:lef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As president of CONMEBOL, Domínguez has played a central role in addressing South American football, where racism is statistically most prevalent. Under his leadership, CONMEBOL has implemented disciplinary frameworks that include fines, stadium closures for fans, and campaigns across tournaments. Despite the efforts, Dominguez, along with the organization, has faced criticism for imposing lenient sanctions in high-profile racism cases, leading to questions about the effectiveness and seriousness of the punishments. Dominguez has publicly condemned racist incidents and emphasized the importance of education on the issue. In response to mounting pressure from players and the public, CONMEBOL has begun reviewing its disciplinary codes to strengthen penalties. Dominguez is crucial in determining whether South American football adopts stricter and more effective punishments to resolve the issue on the continent </w:t>
      </w:r>
      <w:r w:rsidDel="00000000" w:rsidR="00000000" w:rsidRPr="00000000">
        <w:rPr>
          <w:rFonts w:ascii="Century Gothic" w:cs="Century Gothic" w:eastAsia="Century Gothic" w:hAnsi="Century Gothic"/>
          <w:highlight w:val="white"/>
          <w:rtl w:val="0"/>
        </w:rPr>
        <w:t xml:space="preserve">(Business).</w:t>
      </w:r>
      <w:r w:rsidDel="00000000" w:rsidR="00000000" w:rsidRPr="00000000">
        <w:rPr>
          <w:rtl w:val="0"/>
        </w:rPr>
      </w:r>
    </w:p>
    <w:p w:rsidR="00000000" w:rsidDel="00000000" w:rsidP="00000000" w:rsidRDefault="00000000" w:rsidRPr="00000000" w14:paraId="00000035">
      <w:pPr>
        <w:spacing w:after="0" w:line="360" w:lineRule="auto"/>
        <w:ind w:left="0" w:firstLine="0"/>
        <w:jc w:val="both"/>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036">
      <w:pPr>
        <w:spacing w:after="0" w:line="360" w:lineRule="auto"/>
        <w:ind w:left="0" w:firstLine="0"/>
        <w:jc w:val="both"/>
        <w:rPr>
          <w:rFonts w:ascii="Century Gothic" w:cs="Century Gothic" w:eastAsia="Century Gothic" w:hAnsi="Century Gothic"/>
          <w:b w:val="1"/>
          <w:bCs w:val="1"/>
        </w:rPr>
      </w:pPr>
      <w:r w:rsidDel="00000000" w:rsidR="00000000" w:rsidRPr="00000000">
        <w:rPr>
          <w:rFonts w:ascii="Century Gothic" w:cs="Century Gothic" w:eastAsia="Century Gothic" w:hAnsi="Century Gothic"/>
          <w:b w:val="1"/>
          <w:bCs w:val="1"/>
          <w:rtl w:val="0"/>
        </w:rPr>
        <w:t xml:space="preserve">Gianni Infantino - President of FIFA</w:t>
      </w:r>
    </w:p>
    <w:p w:rsidR="00000000" w:rsidDel="00000000" w:rsidP="00000000" w:rsidRDefault="00000000" w:rsidRPr="00000000" w14:paraId="00000037">
      <w:pPr>
        <w:spacing w:after="0" w:line="360" w:lineRule="auto"/>
        <w:ind w:lef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As the president of FIFA, Gianni Infantino holds primary responsibility for coordinating efforts to address racism in the sport worldwide. FIFA has implemented a three-tier protocol that provides for the referee to pause, postpone, or cancel the match in case of racist incidents. FIFA has implemented various anti-racist campaigns such as “Say no to Racism,” and partnered with different organizations in promoting inclusivity within the sport. Nevertheless, there have been allegations from the public and different international organizations about an inconsistency in the enforcement of these measures, particularly at domestic league levels. Infantino has recently called for stricter global sanctions, including automatic match forfeits in some cases. His leadership is pivotal in shaping the international standards of diversity in the sport and ensuring that anti-racism policies are not symbolic but actively enforced in the sport </w:t>
      </w:r>
      <w:r w:rsidDel="00000000" w:rsidR="00000000" w:rsidRPr="00000000">
        <w:rPr>
          <w:rFonts w:ascii="Century Gothic" w:cs="Century Gothic" w:eastAsia="Century Gothic" w:hAnsi="Century Gothic"/>
          <w:highlight w:val="white"/>
          <w:rtl w:val="0"/>
        </w:rPr>
        <w:t xml:space="preserve">(“Inside FIFA”).</w:t>
      </w:r>
      <w:r w:rsidDel="00000000" w:rsidR="00000000" w:rsidRPr="00000000">
        <w:rPr>
          <w:rtl w:val="0"/>
        </w:rPr>
      </w:r>
    </w:p>
    <w:p w:rsidR="00000000" w:rsidDel="00000000" w:rsidP="00000000" w:rsidRDefault="00000000" w:rsidRPr="00000000" w14:paraId="00000038">
      <w:pPr>
        <w:spacing w:after="0" w:line="360" w:lineRule="auto"/>
        <w:ind w:left="0" w:firstLine="0"/>
        <w:jc w:val="both"/>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039">
      <w:pPr>
        <w:spacing w:after="0" w:line="360" w:lineRule="auto"/>
        <w:ind w:left="0" w:firstLine="0"/>
        <w:jc w:val="both"/>
        <w:rPr>
          <w:rFonts w:ascii="Century Gothic" w:cs="Century Gothic" w:eastAsia="Century Gothic" w:hAnsi="Century Gothic"/>
          <w:b w:val="1"/>
          <w:bCs w:val="1"/>
        </w:rPr>
      </w:pPr>
      <w:r w:rsidDel="00000000" w:rsidR="00000000" w:rsidRPr="00000000">
        <w:rPr>
          <w:rFonts w:ascii="Century Gothic" w:cs="Century Gothic" w:eastAsia="Century Gothic" w:hAnsi="Century Gothic"/>
          <w:b w:val="1"/>
          <w:bCs w:val="1"/>
          <w:rtl w:val="0"/>
        </w:rPr>
        <w:t xml:space="preserve">Florentino Perez - Real Madrid</w:t>
      </w:r>
    </w:p>
    <w:p w:rsidR="00000000" w:rsidDel="00000000" w:rsidP="00000000" w:rsidRDefault="00000000" w:rsidRPr="00000000" w14:paraId="0000003A">
      <w:pPr>
        <w:spacing w:after="0" w:line="360" w:lineRule="auto"/>
        <w:ind w:left="0" w:firstLine="0"/>
        <w:jc w:val="both"/>
        <w:rPr>
          <w:rFonts w:ascii="Century Gothic" w:cs="Century Gothic" w:eastAsia="Century Gothic" w:hAnsi="Century Gothic"/>
          <w:b w:val="1"/>
          <w:bCs w:val="1"/>
        </w:rPr>
      </w:pPr>
      <w:r w:rsidDel="00000000" w:rsidR="00000000" w:rsidRPr="00000000">
        <w:rPr>
          <w:rFonts w:ascii="Century Gothic" w:cs="Century Gothic" w:eastAsia="Century Gothic" w:hAnsi="Century Gothic"/>
          <w:rtl w:val="0"/>
        </w:rPr>
        <w:t xml:space="preserve">As president of Real Madrid, Florentino Perez assumes considerable responsibility in dealing with racist incidents that arise among the players of his club. Madrid being a huge proponent of the sport, they have been involved in numerous racist incidents over the years. Florentino has filed multiple times an official complaints with the Spanish authorities. Perez has supported statements from his players, demanding stronger institutional responses from La Liga regarding the issue. Under his leadership, the club has also backed awareness initiatives and reinforced its stance against discrimination.</w:t>
      </w:r>
      <w:r w:rsidDel="00000000" w:rsidR="00000000" w:rsidRPr="00000000">
        <w:rPr>
          <w:rtl w:val="0"/>
        </w:rPr>
      </w:r>
    </w:p>
    <w:p w:rsidR="00000000" w:rsidDel="00000000" w:rsidP="00000000" w:rsidRDefault="00000000" w:rsidRPr="00000000" w14:paraId="0000003B">
      <w:pPr>
        <w:spacing w:after="0" w:line="360" w:lineRule="auto"/>
        <w:ind w:left="0" w:firstLine="0"/>
        <w:jc w:val="both"/>
        <w:rPr>
          <w:rFonts w:ascii="Century Gothic" w:cs="Century Gothic" w:eastAsia="Century Gothic" w:hAnsi="Century Gothic"/>
          <w:b w:val="1"/>
          <w:bCs w:val="1"/>
        </w:rPr>
      </w:pPr>
      <w:r w:rsidDel="00000000" w:rsidR="00000000" w:rsidRPr="00000000">
        <w:rPr>
          <w:rtl w:val="0"/>
        </w:rPr>
      </w:r>
    </w:p>
    <w:p w:rsidR="00000000" w:rsidDel="00000000" w:rsidP="00000000" w:rsidRDefault="00000000" w:rsidRPr="00000000" w14:paraId="0000003C">
      <w:pPr>
        <w:spacing w:after="0" w:line="360" w:lineRule="auto"/>
        <w:ind w:left="0" w:firstLine="0"/>
        <w:jc w:val="both"/>
        <w:rPr>
          <w:rFonts w:ascii="Century Gothic" w:cs="Century Gothic" w:eastAsia="Century Gothic" w:hAnsi="Century Gothic"/>
          <w:b w:val="1"/>
          <w:bCs w:val="1"/>
        </w:rPr>
      </w:pPr>
      <w:r w:rsidDel="00000000" w:rsidR="00000000" w:rsidRPr="00000000">
        <w:rPr>
          <w:rFonts w:ascii="Century Gothic" w:cs="Century Gothic" w:eastAsia="Century Gothic" w:hAnsi="Century Gothic"/>
          <w:b w:val="1"/>
          <w:bCs w:val="1"/>
          <w:rtl w:val="0"/>
        </w:rPr>
        <w:t xml:space="preserve">Richard Masters - Premier League President</w:t>
      </w:r>
    </w:p>
    <w:p w:rsidR="00000000" w:rsidDel="00000000" w:rsidP="00000000" w:rsidRDefault="00000000" w:rsidRPr="00000000" w14:paraId="0000003D">
      <w:pPr>
        <w:spacing w:after="0" w:line="360" w:lineRule="auto"/>
        <w:ind w:lef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As the president of the Premier League, Masters occupies an important position in the way that one of the most impactful domestic leagues handles racism. With the help of masters, the Premier League has evolved beyond mere slogans into enacting tougher policies in response to such abuses, including lifetime bans imposed on people who have been convicted of racism and a close collaboration between the league and the relevant UK authorities in identifying and prosecuting such offenses. Moreover, the league has developed reporting systems where racists can be reported by players and teams, along with financial aid for combating racism in communities. Additionally, there are more diverse approaches taken to ensure better racial representation among coaches, managers, and executives. Masters has openly admitted that racism still persists today, and especially in terms of online discrimination, requiring stricter regulation of tech companies in handling their users’ behaviour. His role is not only regulatory but also strategic, being an example and influencing how leagues globally combine enforcement, prevention, and reform to combat the issue correctly </w:t>
      </w:r>
      <w:r w:rsidDel="00000000" w:rsidR="00000000" w:rsidRPr="00000000">
        <w:rPr>
          <w:rFonts w:ascii="Century Gothic" w:cs="Century Gothic" w:eastAsia="Century Gothic" w:hAnsi="Century Gothic"/>
          <w:highlight w:val="white"/>
          <w:rtl w:val="0"/>
        </w:rPr>
        <w:t xml:space="preserve">(Sport).</w:t>
      </w:r>
      <w:r w:rsidDel="00000000" w:rsidR="00000000" w:rsidRPr="00000000">
        <w:rPr>
          <w:rtl w:val="0"/>
        </w:rPr>
      </w:r>
    </w:p>
    <w:p w:rsidR="00000000" w:rsidDel="00000000" w:rsidP="00000000" w:rsidRDefault="00000000" w:rsidRPr="00000000" w14:paraId="0000003E">
      <w:pPr>
        <w:pageBreakBefore w:val="0"/>
        <w:widowControl w:val="0"/>
        <w:spacing w:after="0" w:line="360" w:lineRule="auto"/>
        <w:jc w:val="both"/>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03F">
      <w:pPr>
        <w:pageBreakBefore w:val="0"/>
        <w:widowControl w:val="0"/>
        <w:spacing w:after="0" w:line="360" w:lineRule="auto"/>
        <w:jc w:val="both"/>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040">
      <w:pPr>
        <w:pageBreakBefore w:val="0"/>
        <w:widowControl w:val="0"/>
        <w:spacing w:after="0" w:line="360" w:lineRule="auto"/>
        <w:jc w:val="both"/>
        <w:rPr>
          <w:rFonts w:ascii="Century Gothic" w:cs="Century Gothic" w:eastAsia="Century Gothic" w:hAnsi="Century Gothic"/>
          <w:b w:val="1"/>
          <w:bCs w:val="1"/>
          <w:color w:val="0000ff"/>
        </w:rPr>
      </w:pPr>
      <w:r w:rsidDel="00000000" w:rsidR="00000000" w:rsidRPr="00000000">
        <w:rPr>
          <w:rFonts w:ascii="Century Gothic" w:cs="Century Gothic" w:eastAsia="Century Gothic" w:hAnsi="Century Gothic"/>
          <w:b w:val="1"/>
          <w:bCs w:val="1"/>
          <w:color w:val="0000ff"/>
          <w:rtl w:val="0"/>
        </w:rPr>
        <w:t xml:space="preserve">Time</w:t>
      </w:r>
      <w:r w:rsidDel="00000000" w:rsidR="00000000" w:rsidRPr="00000000">
        <w:rPr>
          <w:rFonts w:ascii="Century Gothic" w:cs="Century Gothic" w:eastAsia="Century Gothic" w:hAnsi="Century Gothic"/>
          <w:b w:val="1"/>
          <w:bCs w:val="1"/>
          <w:color w:val="0000ff"/>
          <w:rtl w:val="0"/>
        </w:rPr>
        <w:t xml:space="preserve">line of Events, Relevant Resolutions, Treaties, and Events</w:t>
      </w:r>
    </w:p>
    <w:p w:rsidR="00000000" w:rsidDel="00000000" w:rsidP="00000000" w:rsidRDefault="00000000" w:rsidRPr="00000000" w14:paraId="00000041">
      <w:pPr>
        <w:pageBreakBefore w:val="0"/>
        <w:widowControl w:val="0"/>
        <w:spacing w:after="0" w:line="360" w:lineRule="auto"/>
        <w:jc w:val="both"/>
        <w:rPr>
          <w:rFonts w:ascii="Century Gothic" w:cs="Century Gothic" w:eastAsia="Century Gothic" w:hAnsi="Century Gothic"/>
          <w:b w:val="1"/>
          <w:bCs w:val="1"/>
          <w:color w:val="0000ff"/>
        </w:rPr>
      </w:pPr>
      <w:r w:rsidDel="00000000" w:rsidR="00000000" w:rsidRPr="00000000">
        <w:rPr>
          <w:rtl w:val="0"/>
        </w:rPr>
      </w:r>
    </w:p>
    <w:p w:rsidR="00000000" w:rsidDel="00000000" w:rsidP="00000000" w:rsidRDefault="00000000" w:rsidRPr="00000000" w14:paraId="00000042">
      <w:pPr>
        <w:spacing w:after="0" w:line="360" w:lineRule="auto"/>
        <w:jc w:val="left"/>
        <w:rPr>
          <w:rFonts w:ascii="Century Gothic" w:cs="Century Gothic" w:eastAsia="Century Gothic" w:hAnsi="Century Gothic"/>
          <w:b w:val="1"/>
          <w:bCs w:val="1"/>
          <w:color w:val="0000ff"/>
        </w:rPr>
      </w:pPr>
      <w:r w:rsidDel="00000000" w:rsidR="00000000" w:rsidRPr="00000000">
        <w:rPr>
          <w:rFonts w:ascii="Century Gothic" w:cs="Century Gothic" w:eastAsia="Century Gothic" w:hAnsi="Century Gothic"/>
          <w:b w:val="1"/>
          <w:bCs w:val="1"/>
          <w:rtl w:val="0"/>
        </w:rPr>
        <w:t xml:space="preserve">              Date</w:t>
        <w:tab/>
        <w:tab/>
        <w:t xml:space="preserve">    </w:t>
      </w:r>
      <w:r w:rsidDel="00000000" w:rsidR="00000000" w:rsidRPr="00000000">
        <w:rPr>
          <w:rFonts w:ascii="Century Gothic" w:cs="Century Gothic" w:eastAsia="Century Gothic" w:hAnsi="Century Gothic"/>
          <w:b w:val="1"/>
          <w:bCs w:val="1"/>
          <w:rtl w:val="0"/>
        </w:rPr>
        <w:t xml:space="preserve">Description</w:t>
      </w:r>
      <w:r w:rsidDel="00000000" w:rsidR="00000000" w:rsidRPr="00000000">
        <w:rPr>
          <w:rFonts w:ascii="Century Gothic" w:cs="Century Gothic" w:eastAsia="Century Gothic" w:hAnsi="Century Gothic"/>
          <w:b w:val="1"/>
          <w:bCs w:val="1"/>
          <w:rtl w:val="0"/>
        </w:rPr>
        <w:t xml:space="preserve"> of Event </w:t>
      </w:r>
      <w:r w:rsidDel="00000000" w:rsidR="00000000" w:rsidRPr="00000000">
        <w:rPr>
          <w:rtl w:val="0"/>
        </w:rPr>
      </w:r>
    </w:p>
    <w:p w:rsidR="00000000" w:rsidDel="00000000" w:rsidP="00000000" w:rsidRDefault="00000000" w:rsidRPr="00000000" w14:paraId="00000043">
      <w:pPr>
        <w:spacing w:after="0" w:line="360" w:lineRule="auto"/>
        <w:jc w:val="both"/>
        <w:rPr>
          <w:rFonts w:ascii="Century Gothic" w:cs="Century Gothic" w:eastAsia="Century Gothic" w:hAnsi="Century Gothic"/>
          <w:b w:val="1"/>
          <w:bCs w:val="1"/>
        </w:rPr>
      </w:pPr>
      <w:r w:rsidDel="00000000" w:rsidR="00000000" w:rsidRPr="00000000">
        <w:rPr>
          <w:rtl w:val="0"/>
        </w:rPr>
      </w:r>
    </w:p>
    <w:tbl>
      <w:tblPr>
        <w:tblStyle w:val="Table1"/>
        <w:tblpPr w:leftFromText="180" w:rightFromText="180" w:topFromText="180" w:bottomFromText="180" w:vertAnchor="text" w:horzAnchor="text" w:tblpX="-12.000000000000002" w:tblpY="0"/>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160"/>
        <w:gridCol w:w="7200"/>
        <w:tblGridChange w:id="0">
          <w:tblGrid>
            <w:gridCol w:w="2160"/>
            <w:gridCol w:w="7200"/>
          </w:tblGrid>
        </w:tblGridChange>
      </w:tblGrid>
      <w:tr>
        <w:trPr>
          <w:cantSplit w:val="0"/>
          <w:tblHeader w:val="0"/>
        </w:trPr>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044">
            <w:pPr>
              <w:widowControl w:val="0"/>
              <w:spacing w:after="0" w:line="360" w:lineRule="auto"/>
              <w:jc w:val="center"/>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2001</w:t>
            </w:r>
          </w:p>
        </w:tc>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045">
            <w:pPr>
              <w:widowControl w:val="0"/>
              <w:spacing w:after="0" w:line="360" w:lineRule="auto"/>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FIFA formally recognized racism as a major global issue and committed to addressing discrimination in football (United Nations).</w:t>
            </w:r>
          </w:p>
        </w:tc>
      </w:tr>
      <w:tr>
        <w:trPr>
          <w:cantSplit w:val="0"/>
          <w:trHeight w:val="1095" w:hRule="atLeast"/>
          <w:tblHeader w:val="0"/>
        </w:trPr>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046">
            <w:pPr>
              <w:widowControl w:val="0"/>
              <w:spacing w:after="0" w:line="360" w:lineRule="auto"/>
              <w:jc w:val="center"/>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2004</w:t>
            </w:r>
          </w:p>
        </w:tc>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047">
            <w:pPr>
              <w:widowControl w:val="0"/>
              <w:spacing w:after="0" w:line="360" w:lineRule="auto"/>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UEFA launched its “No to racism campaign”, raising awareness across European competitions (UEFA).</w:t>
            </w:r>
          </w:p>
        </w:tc>
      </w:tr>
      <w:tr>
        <w:trPr>
          <w:cantSplit w:val="0"/>
          <w:tblHeader w:val="0"/>
        </w:trPr>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048">
            <w:pPr>
              <w:widowControl w:val="0"/>
              <w:spacing w:after="0" w:line="360" w:lineRule="auto"/>
              <w:jc w:val="center"/>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2009</w:t>
            </w:r>
          </w:p>
        </w:tc>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049">
            <w:pPr>
              <w:widowControl w:val="0"/>
              <w:spacing w:after="0" w:line="360" w:lineRule="auto"/>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FARE Network expanded its partnership with football authorities to improve monitoring and the reporting of racial incidents in the sport (UEFA).</w:t>
            </w:r>
          </w:p>
        </w:tc>
      </w:tr>
      <w:tr>
        <w:trPr>
          <w:cantSplit w:val="0"/>
          <w:tblHeader w:val="0"/>
        </w:trPr>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04A">
            <w:pPr>
              <w:widowControl w:val="0"/>
              <w:spacing w:after="0" w:line="360" w:lineRule="auto"/>
              <w:jc w:val="center"/>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2013</w:t>
            </w:r>
          </w:p>
        </w:tc>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04B">
            <w:pPr>
              <w:widowControl w:val="0"/>
              <w:spacing w:after="0" w:line="360" w:lineRule="auto"/>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FIFA established the task force against racism and discrimination to recommend stronger policies and sanctions (FIFA).</w:t>
            </w:r>
          </w:p>
        </w:tc>
      </w:tr>
      <w:tr>
        <w:trPr>
          <w:cantSplit w:val="0"/>
          <w:tblHeader w:val="0"/>
        </w:trPr>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04C">
            <w:pPr>
              <w:widowControl w:val="0"/>
              <w:spacing w:after="0" w:line="360" w:lineRule="auto"/>
              <w:jc w:val="center"/>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2014</w:t>
            </w:r>
          </w:p>
        </w:tc>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04D">
            <w:pPr>
              <w:widowControl w:val="0"/>
              <w:spacing w:after="0" w:line="360" w:lineRule="auto"/>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FIFA approved tougher disciplinary measures, including stadium closures, banning of fans, fines, and more (UEFA).</w:t>
            </w:r>
          </w:p>
        </w:tc>
      </w:tr>
      <w:tr>
        <w:trPr>
          <w:cantSplit w:val="0"/>
          <w:tblHeader w:val="0"/>
        </w:trPr>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04E">
            <w:pPr>
              <w:widowControl w:val="0"/>
              <w:spacing w:after="0" w:line="360" w:lineRule="auto"/>
              <w:jc w:val="center"/>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2019</w:t>
            </w:r>
          </w:p>
        </w:tc>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04F">
            <w:pPr>
              <w:widowControl w:val="0"/>
              <w:spacing w:after="0" w:line="360" w:lineRule="auto"/>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FIFA reinforced the 3-step protocol, empowering referees to suspend or abandon matches due to racist incidents (FIFA).</w:t>
            </w:r>
          </w:p>
        </w:tc>
      </w:tr>
      <w:tr>
        <w:trPr>
          <w:cantSplit w:val="0"/>
          <w:tblHeader w:val="0"/>
        </w:trPr>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050">
            <w:pPr>
              <w:widowControl w:val="0"/>
              <w:spacing w:after="0" w:line="360" w:lineRule="auto"/>
              <w:jc w:val="center"/>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2021</w:t>
            </w:r>
          </w:p>
        </w:tc>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051">
            <w:pPr>
              <w:widowControl w:val="0"/>
              <w:spacing w:after="0" w:line="360" w:lineRule="auto"/>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FIFA and FIFPRO intensified their collaboration to combat online racial abuse towards players (FIFPRO).</w:t>
            </w:r>
          </w:p>
        </w:tc>
      </w:tr>
      <w:tr>
        <w:trPr>
          <w:cantSplit w:val="0"/>
          <w:tblHeader w:val="0"/>
        </w:trPr>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052">
            <w:pPr>
              <w:widowControl w:val="0"/>
              <w:spacing w:after="0" w:line="360" w:lineRule="auto"/>
              <w:jc w:val="center"/>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2023</w:t>
            </w:r>
          </w:p>
        </w:tc>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053">
            <w:pPr>
              <w:widowControl w:val="0"/>
              <w:spacing w:after="0" w:line="360" w:lineRule="auto"/>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Repeated abuse of Vinicius Junior sparked international demands for stronger measures (FIFA).</w:t>
            </w:r>
          </w:p>
        </w:tc>
      </w:tr>
      <w:tr>
        <w:trPr>
          <w:cantSplit w:val="0"/>
          <w:tblHeader w:val="0"/>
        </w:trPr>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054">
            <w:pPr>
              <w:widowControl w:val="0"/>
              <w:spacing w:after="0" w:line="360" w:lineRule="auto"/>
              <w:jc w:val="center"/>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2024</w:t>
            </w:r>
          </w:p>
        </w:tc>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055">
            <w:pPr>
              <w:widowControl w:val="0"/>
              <w:spacing w:after="0" w:line="360" w:lineRule="auto"/>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FIFA introduced enhanced anti-racism regulations, which included stricter mandatory sanctions for member associations (FIFA).</w:t>
            </w:r>
          </w:p>
        </w:tc>
      </w:tr>
      <w:tr>
        <w:trPr>
          <w:cantSplit w:val="0"/>
          <w:tblHeader w:val="0"/>
        </w:trPr>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056">
            <w:pPr>
              <w:widowControl w:val="0"/>
              <w:spacing w:after="0" w:line="360" w:lineRule="auto"/>
              <w:jc w:val="center"/>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2025 - present</w:t>
            </w:r>
          </w:p>
        </w:tc>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057">
            <w:pPr>
              <w:widowControl w:val="0"/>
              <w:spacing w:after="0" w:line="360" w:lineRule="auto"/>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Football governing bodies continue pursuing more consistent, unified, and effective global enforcement against racism and discrimination (FIFA).</w:t>
            </w:r>
          </w:p>
        </w:tc>
      </w:tr>
    </w:tbl>
    <w:p w:rsidR="00000000" w:rsidDel="00000000" w:rsidP="00000000" w:rsidRDefault="00000000" w:rsidRPr="00000000" w14:paraId="00000058">
      <w:pPr>
        <w:pageBreakBefore w:val="0"/>
        <w:spacing w:after="0" w:line="360" w:lineRule="auto"/>
        <w:jc w:val="both"/>
        <w:rPr>
          <w:rFonts w:ascii="Century Gothic" w:cs="Century Gothic" w:eastAsia="Century Gothic" w:hAnsi="Century Gothic"/>
          <w:b w:val="1"/>
          <w:bCs w:val="1"/>
          <w:color w:val="0000ff"/>
        </w:rPr>
      </w:pPr>
      <w:r w:rsidDel="00000000" w:rsidR="00000000" w:rsidRPr="00000000">
        <w:rPr>
          <w:rtl w:val="0"/>
        </w:rPr>
      </w:r>
    </w:p>
    <w:p w:rsidR="00000000" w:rsidDel="00000000" w:rsidP="00000000" w:rsidRDefault="00000000" w:rsidRPr="00000000" w14:paraId="00000059">
      <w:pPr>
        <w:pageBreakBefore w:val="0"/>
        <w:spacing w:after="0" w:line="360" w:lineRule="auto"/>
        <w:jc w:val="both"/>
        <w:rPr>
          <w:rFonts w:ascii="Century Gothic" w:cs="Century Gothic" w:eastAsia="Century Gothic" w:hAnsi="Century Gothic"/>
          <w:b w:val="1"/>
          <w:bCs w:val="1"/>
          <w:color w:val="0000ff"/>
        </w:rPr>
      </w:pPr>
      <w:r w:rsidDel="00000000" w:rsidR="00000000" w:rsidRPr="00000000">
        <w:rPr>
          <w:rFonts w:ascii="Century Gothic" w:cs="Century Gothic" w:eastAsia="Century Gothic" w:hAnsi="Century Gothic"/>
          <w:b w:val="1"/>
          <w:bCs w:val="1"/>
          <w:color w:val="0000ff"/>
          <w:rtl w:val="0"/>
        </w:rPr>
        <w:t xml:space="preserve">Evaluation of Previous Attempts to Resolve the Issue </w:t>
      </w:r>
    </w:p>
    <w:p w:rsidR="00000000" w:rsidDel="00000000" w:rsidP="00000000" w:rsidRDefault="00000000" w:rsidRPr="00000000" w14:paraId="0000005A">
      <w:pPr>
        <w:spacing w:after="0" w:line="360" w:lineRule="auto"/>
        <w:jc w:val="both"/>
        <w:rPr>
          <w:rFonts w:ascii="Century Gothic" w:cs="Century Gothic" w:eastAsia="Century Gothic" w:hAnsi="Century Gothic"/>
          <w:b w:val="1"/>
          <w:bCs w:val="1"/>
          <w:color w:val="222222"/>
        </w:rPr>
      </w:pPr>
      <w:r w:rsidDel="00000000" w:rsidR="00000000" w:rsidRPr="00000000">
        <w:rPr>
          <w:rFonts w:ascii="Century Gothic" w:cs="Century Gothic" w:eastAsia="Century Gothic" w:hAnsi="Century Gothic"/>
          <w:b w:val="1"/>
          <w:bCs w:val="1"/>
          <w:color w:val="222222"/>
          <w:rtl w:val="0"/>
        </w:rPr>
        <w:t xml:space="preserve">FIFA’s Three-step protocol</w:t>
      </w:r>
    </w:p>
    <w:p w:rsidR="00000000" w:rsidDel="00000000" w:rsidP="00000000" w:rsidRDefault="00000000" w:rsidRPr="00000000" w14:paraId="0000005B">
      <w:pPr>
        <w:spacing w:after="0" w:line="360" w:lineRule="auto"/>
        <w:jc w:val="both"/>
        <w:rPr>
          <w:rFonts w:ascii="Century Gothic" w:cs="Century Gothic" w:eastAsia="Century Gothic" w:hAnsi="Century Gothic"/>
          <w:color w:val="222222"/>
        </w:rPr>
      </w:pPr>
      <w:r w:rsidDel="00000000" w:rsidR="00000000" w:rsidRPr="00000000">
        <w:rPr>
          <w:rFonts w:ascii="Century Gothic" w:cs="Century Gothic" w:eastAsia="Century Gothic" w:hAnsi="Century Gothic"/>
          <w:color w:val="222222"/>
          <w:rtl w:val="0"/>
        </w:rPr>
        <w:t xml:space="preserve">The Three-step protocol allows referees to stop, suspend, or abandon matches in response to discriminatory and racial abuse inside the match. This was an important step because it created a clear and standardized procedure for handling incidents during games. It also sent a strong message that racism was not tolerated </w:t>
      </w:r>
      <w:r w:rsidDel="00000000" w:rsidR="00000000" w:rsidRPr="00000000">
        <w:rPr>
          <w:rFonts w:ascii="Century Gothic" w:cs="Century Gothic" w:eastAsia="Century Gothic" w:hAnsi="Century Gothic"/>
          <w:color w:val="222222"/>
          <w:highlight w:val="white"/>
          <w:rtl w:val="0"/>
        </w:rPr>
        <w:t xml:space="preserve">(Dunbar)</w:t>
      </w:r>
      <w:r w:rsidDel="00000000" w:rsidR="00000000" w:rsidRPr="00000000">
        <w:rPr>
          <w:rFonts w:ascii="Century Gothic" w:cs="Century Gothic" w:eastAsia="Century Gothic" w:hAnsi="Century Gothic"/>
          <w:color w:val="222222"/>
          <w:rtl w:val="0"/>
        </w:rPr>
        <w:t xml:space="preserve">. However, its effectiveness has been limited by inconsistent enforcement across different leagues and competitions. Referees are often reluctant to implement the final stages of the protocol, and many incidents still go unpunished. While the protocol has improved the institutional response, it hasn’t completely eradicated the issue.</w:t>
      </w:r>
    </w:p>
    <w:p w:rsidR="00000000" w:rsidDel="00000000" w:rsidP="00000000" w:rsidRDefault="00000000" w:rsidRPr="00000000" w14:paraId="0000005C">
      <w:pPr>
        <w:spacing w:after="0" w:line="360" w:lineRule="auto"/>
        <w:jc w:val="both"/>
        <w:rPr>
          <w:rFonts w:ascii="Century Gothic" w:cs="Century Gothic" w:eastAsia="Century Gothic" w:hAnsi="Century Gothic"/>
          <w:color w:val="222222"/>
        </w:rPr>
      </w:pPr>
      <w:r w:rsidDel="00000000" w:rsidR="00000000" w:rsidRPr="00000000">
        <w:rPr>
          <w:rtl w:val="0"/>
        </w:rPr>
      </w:r>
    </w:p>
    <w:p w:rsidR="00000000" w:rsidDel="00000000" w:rsidP="00000000" w:rsidRDefault="00000000" w:rsidRPr="00000000" w14:paraId="0000005D">
      <w:pPr>
        <w:spacing w:after="0" w:line="360" w:lineRule="auto"/>
        <w:jc w:val="both"/>
        <w:rPr>
          <w:rFonts w:ascii="Century Gothic" w:cs="Century Gothic" w:eastAsia="Century Gothic" w:hAnsi="Century Gothic"/>
          <w:b w:val="1"/>
          <w:bCs w:val="1"/>
          <w:color w:val="222222"/>
        </w:rPr>
      </w:pPr>
      <w:r w:rsidDel="00000000" w:rsidR="00000000" w:rsidRPr="00000000">
        <w:rPr>
          <w:rFonts w:ascii="Century Gothic" w:cs="Century Gothic" w:eastAsia="Century Gothic" w:hAnsi="Century Gothic"/>
          <w:b w:val="1"/>
          <w:bCs w:val="1"/>
          <w:color w:val="222222"/>
          <w:rtl w:val="0"/>
        </w:rPr>
        <w:t xml:space="preserve">UEFA’s “No to Racism” Campaign </w:t>
      </w:r>
    </w:p>
    <w:p w:rsidR="00000000" w:rsidDel="00000000" w:rsidP="00000000" w:rsidRDefault="00000000" w:rsidRPr="00000000" w14:paraId="0000005E">
      <w:pPr>
        <w:spacing w:after="0" w:line="360" w:lineRule="auto"/>
        <w:jc w:val="both"/>
        <w:rPr>
          <w:rFonts w:ascii="Century Gothic" w:cs="Century Gothic" w:eastAsia="Century Gothic" w:hAnsi="Century Gothic"/>
        </w:rPr>
      </w:pPr>
      <w:r w:rsidDel="00000000" w:rsidR="00000000" w:rsidRPr="00000000">
        <w:rPr>
          <w:rFonts w:ascii="Century Gothic" w:cs="Century Gothic" w:eastAsia="Century Gothic" w:hAnsi="Century Gothic"/>
          <w:color w:val="222222"/>
          <w:rtl w:val="0"/>
        </w:rPr>
        <w:t xml:space="preserve">UEFA’s “No to racism” campaign has been highly successful in raising awareness and promoting anti racism messages to a global audience (</w:t>
      </w:r>
      <w:r w:rsidDel="00000000" w:rsidR="00000000" w:rsidRPr="00000000">
        <w:rPr>
          <w:rFonts w:ascii="Century Gothic" w:cs="Century Gothic" w:eastAsia="Century Gothic" w:hAnsi="Century Gothic"/>
          <w:color w:val="222222"/>
          <w:highlight w:val="white"/>
          <w:rtl w:val="0"/>
        </w:rPr>
        <w:t xml:space="preserve">UEFA)</w:t>
      </w:r>
      <w:r w:rsidDel="00000000" w:rsidR="00000000" w:rsidRPr="00000000">
        <w:rPr>
          <w:rFonts w:ascii="Century Gothic" w:cs="Century Gothic" w:eastAsia="Century Gothic" w:hAnsi="Century Gothic"/>
          <w:color w:val="222222"/>
          <w:rtl w:val="0"/>
        </w:rPr>
        <w:t xml:space="preserve">.</w:t>
      </w:r>
      <w:r w:rsidDel="00000000" w:rsidR="00000000" w:rsidRPr="00000000">
        <w:rPr>
          <w:rFonts w:ascii="Century Gothic" w:cs="Century Gothic" w:eastAsia="Century Gothic" w:hAnsi="Century Gothic"/>
          <w:color w:val="222222"/>
          <w:highlight w:val="white"/>
          <w:rtl w:val="0"/>
        </w:rPr>
        <w:t xml:space="preserve"> </w:t>
      </w:r>
      <w:r w:rsidDel="00000000" w:rsidR="00000000" w:rsidRPr="00000000">
        <w:rPr>
          <w:rFonts w:ascii="Century Gothic" w:cs="Century Gothic" w:eastAsia="Century Gothic" w:hAnsi="Century Gothic"/>
          <w:color w:val="222222"/>
          <w:rtl w:val="0"/>
        </w:rPr>
        <w:t xml:space="preserve">It has helped normalize public discussions about discrimination in football and has encouraged clubs, players, and fans to take a stand and speak out. However, awareness campaigns have an impact to an extent, as they have a limited impact on changing entrenched behaviors. Despite its visibility, racist incidents continue to occur regularly, demonstrating that education and symbolism must be accompanied by stronger enforcement and structural reforms. The campaign has been valuable in shaping attitudes, yet not actions</w:t>
      </w:r>
      <w:r w:rsidDel="00000000" w:rsidR="00000000" w:rsidRPr="00000000">
        <w:rPr>
          <w:rFonts w:ascii="Century Gothic" w:cs="Century Gothic" w:eastAsia="Century Gothic" w:hAnsi="Century Gothic"/>
          <w:color w:val="222222"/>
          <w:rtl w:val="0"/>
        </w:rPr>
        <w:t xml:space="preserve">.</w:t>
      </w:r>
      <w:r w:rsidDel="00000000" w:rsidR="00000000" w:rsidRPr="00000000">
        <w:rPr>
          <w:rtl w:val="0"/>
        </w:rPr>
      </w:r>
    </w:p>
    <w:p w:rsidR="00000000" w:rsidDel="00000000" w:rsidP="00000000" w:rsidRDefault="00000000" w:rsidRPr="00000000" w14:paraId="0000005F">
      <w:pPr>
        <w:pageBreakBefore w:val="0"/>
        <w:spacing w:after="0" w:line="360" w:lineRule="auto"/>
        <w:jc w:val="both"/>
        <w:rPr>
          <w:rFonts w:ascii="Century Gothic" w:cs="Century Gothic" w:eastAsia="Century Gothic" w:hAnsi="Century Gothic"/>
          <w:b w:val="1"/>
          <w:bCs w:val="1"/>
          <w:color w:val="0000ff"/>
        </w:rPr>
      </w:pPr>
      <w:r w:rsidDel="00000000" w:rsidR="00000000" w:rsidRPr="00000000">
        <w:rPr>
          <w:rtl w:val="0"/>
        </w:rPr>
      </w:r>
    </w:p>
    <w:p w:rsidR="00000000" w:rsidDel="00000000" w:rsidP="00000000" w:rsidRDefault="00000000" w:rsidRPr="00000000" w14:paraId="00000060">
      <w:pPr>
        <w:pageBreakBefore w:val="0"/>
        <w:spacing w:after="0" w:line="360" w:lineRule="auto"/>
        <w:jc w:val="both"/>
        <w:rPr>
          <w:rFonts w:ascii="Century Gothic" w:cs="Century Gothic" w:eastAsia="Century Gothic" w:hAnsi="Century Gothic"/>
          <w:b w:val="1"/>
          <w:bCs w:val="1"/>
        </w:rPr>
      </w:pPr>
      <w:r w:rsidDel="00000000" w:rsidR="00000000" w:rsidRPr="00000000">
        <w:rPr>
          <w:rFonts w:ascii="Century Gothic" w:cs="Century Gothic" w:eastAsia="Century Gothic" w:hAnsi="Century Gothic"/>
          <w:b w:val="1"/>
          <w:bCs w:val="1"/>
          <w:color w:val="0000ff"/>
          <w:rtl w:val="0"/>
        </w:rPr>
        <w:t xml:space="preserve">Possible Solutions</w:t>
      </w:r>
      <w:r w:rsidDel="00000000" w:rsidR="00000000" w:rsidRPr="00000000">
        <w:rPr>
          <w:rtl w:val="0"/>
        </w:rPr>
      </w:r>
    </w:p>
    <w:p w:rsidR="00000000" w:rsidDel="00000000" w:rsidP="00000000" w:rsidRDefault="00000000" w:rsidRPr="00000000" w14:paraId="00000061">
      <w:pPr>
        <w:pageBreakBefore w:val="0"/>
        <w:spacing w:after="0" w:line="360" w:lineRule="auto"/>
        <w:jc w:val="both"/>
        <w:rPr>
          <w:rFonts w:ascii="Century Gothic" w:cs="Century Gothic" w:eastAsia="Century Gothic" w:hAnsi="Century Gothic"/>
          <w:b w:val="1"/>
          <w:bCs w:val="1"/>
        </w:rPr>
      </w:pPr>
      <w:r w:rsidDel="00000000" w:rsidR="00000000" w:rsidRPr="00000000">
        <w:rPr>
          <w:rFonts w:ascii="Century Gothic" w:cs="Century Gothic" w:eastAsia="Century Gothic" w:hAnsi="Century Gothic"/>
          <w:b w:val="1"/>
          <w:bCs w:val="1"/>
          <w:rtl w:val="0"/>
        </w:rPr>
        <w:t xml:space="preserve">Proactive Protocols on and off Field </w:t>
      </w:r>
    </w:p>
    <w:p w:rsidR="00000000" w:rsidDel="00000000" w:rsidP="00000000" w:rsidRDefault="00000000" w:rsidRPr="00000000" w14:paraId="00000062">
      <w:pPr>
        <w:pageBreakBefore w:val="0"/>
        <w:spacing w:after="0" w:line="360" w:lineRule="auto"/>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The first approach focuses on strengthening proactive protocols both on and off the field to prevent racist and discriminatory incidents before they occur or before they escalate. While measures such as the Three-Step Protocol introduced by FIFA already exist, their effectiveness and credibility depend heavily on consistent application and stronger support for referees as well as officials when enforcing them. Expanding such protocols to include standardized match monitoring systems, increased presence of anti-discrimination officers, and clearer reporting mechanisms would in turn allow for faster and more decisive responses during competitions. In addition, off-field efforts such as education programmes for those at each level of the sport (players, staff, supporters, etc.), along with the cooperation of digital platforms to address and combat social media abuse, are vital in tackling root causes of discrimination. By prioritizing prevention alongside response, this approach aims to reduce the frequency and scale of incidents while promoting an inclusive environment.</w:t>
      </w:r>
    </w:p>
    <w:p w:rsidR="00000000" w:rsidDel="00000000" w:rsidP="00000000" w:rsidRDefault="00000000" w:rsidRPr="00000000" w14:paraId="00000063">
      <w:pPr>
        <w:pageBreakBefore w:val="0"/>
        <w:spacing w:after="0" w:line="360" w:lineRule="auto"/>
        <w:jc w:val="both"/>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064">
      <w:pPr>
        <w:pageBreakBefore w:val="0"/>
        <w:spacing w:after="0" w:line="360" w:lineRule="auto"/>
        <w:jc w:val="both"/>
        <w:rPr>
          <w:rFonts w:ascii="Century Gothic" w:cs="Century Gothic" w:eastAsia="Century Gothic" w:hAnsi="Century Gothic"/>
          <w:b w:val="1"/>
          <w:bCs w:val="1"/>
        </w:rPr>
      </w:pPr>
      <w:r w:rsidDel="00000000" w:rsidR="00000000" w:rsidRPr="00000000">
        <w:rPr>
          <w:rFonts w:ascii="Century Gothic" w:cs="Century Gothic" w:eastAsia="Century Gothic" w:hAnsi="Century Gothic"/>
          <w:b w:val="1"/>
          <w:bCs w:val="1"/>
          <w:rtl w:val="0"/>
        </w:rPr>
        <w:t xml:space="preserve">Strictly Enforced Legal Penalties</w:t>
      </w:r>
    </w:p>
    <w:p w:rsidR="00000000" w:rsidDel="00000000" w:rsidP="00000000" w:rsidRDefault="00000000" w:rsidRPr="00000000" w14:paraId="00000065">
      <w:pPr>
        <w:pageBreakBefore w:val="0"/>
        <w:spacing w:after="0" w:line="360" w:lineRule="auto"/>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Another possible approach centers on stricter and more consistent enforcement of legal penalties to ensure that meaningful consequences follow acts of racism. Although sanctions such as fines and stadium closures are already set in place by organizations like UEFA, their inconsistent application across different regions has limited their effectiveness as deterrents. Establishing standardized punishment frameworks, including harsher penalties (e.g., point deductions, match forfeits, bans for repeat offenders), would strengthen accountability across competitions. Furthermore, greater cooperation with national governments and enforcement agencies would allow racist acts to be treated not only as violations of sporting rules, but also as legal offenses. In cases where current discriminatory systems are insufficient, reinforcing enforcement mechanisms is crucial to ensuring that anti-racism policies are actively upheld and taken seriously at all levels of the sport.</w:t>
      </w:r>
    </w:p>
    <w:p w:rsidR="00000000" w:rsidDel="00000000" w:rsidP="00000000" w:rsidRDefault="00000000" w:rsidRPr="00000000" w14:paraId="00000066">
      <w:pPr>
        <w:pageBreakBefore w:val="0"/>
        <w:spacing w:after="0" w:line="360" w:lineRule="auto"/>
        <w:jc w:val="both"/>
        <w:rPr>
          <w:rFonts w:ascii="Century Gothic" w:cs="Century Gothic" w:eastAsia="Century Gothic" w:hAnsi="Century Gothic"/>
          <w:b w:val="1"/>
          <w:bCs w:val="1"/>
          <w:color w:val="0000ff"/>
        </w:rPr>
      </w:pPr>
      <w:r w:rsidDel="00000000" w:rsidR="00000000" w:rsidRPr="00000000">
        <w:rPr>
          <w:rtl w:val="0"/>
        </w:rPr>
      </w:r>
    </w:p>
    <w:p w:rsidR="00000000" w:rsidDel="00000000" w:rsidP="00000000" w:rsidRDefault="00000000" w:rsidRPr="00000000" w14:paraId="00000067">
      <w:pPr>
        <w:pageBreakBefore w:val="0"/>
        <w:spacing w:after="0" w:line="360" w:lineRule="auto"/>
        <w:jc w:val="both"/>
        <w:rPr>
          <w:rFonts w:ascii="Century Gothic" w:cs="Century Gothic" w:eastAsia="Century Gothic" w:hAnsi="Century Gothic"/>
          <w:b w:val="1"/>
          <w:bCs w:val="1"/>
          <w:color w:val="0000ff"/>
        </w:rPr>
      </w:pPr>
      <w:r w:rsidDel="00000000" w:rsidR="00000000" w:rsidRPr="00000000">
        <w:rPr>
          <w:rtl w:val="0"/>
        </w:rPr>
      </w:r>
    </w:p>
    <w:p w:rsidR="00000000" w:rsidDel="00000000" w:rsidP="00000000" w:rsidRDefault="00000000" w:rsidRPr="00000000" w14:paraId="00000068">
      <w:pPr>
        <w:pageBreakBefore w:val="0"/>
        <w:spacing w:after="0" w:line="360" w:lineRule="auto"/>
        <w:jc w:val="both"/>
        <w:rPr>
          <w:rFonts w:ascii="Century Gothic" w:cs="Century Gothic" w:eastAsia="Century Gothic" w:hAnsi="Century Gothic"/>
          <w:b w:val="1"/>
          <w:bCs w:val="1"/>
          <w:color w:val="0000ff"/>
        </w:rPr>
      </w:pPr>
      <w:r w:rsidDel="00000000" w:rsidR="00000000" w:rsidRPr="00000000">
        <w:rPr>
          <w:rFonts w:ascii="Century Gothic" w:cs="Century Gothic" w:eastAsia="Century Gothic" w:hAnsi="Century Gothic"/>
          <w:b w:val="1"/>
          <w:bCs w:val="1"/>
          <w:color w:val="0000ff"/>
          <w:rtl w:val="0"/>
        </w:rPr>
        <w:t xml:space="preserve">Sustainable Development Goal (SDG)</w:t>
      </w:r>
    </w:p>
    <w:p w:rsidR="00000000" w:rsidDel="00000000" w:rsidP="00000000" w:rsidRDefault="00000000" w:rsidRPr="00000000" w14:paraId="00000069">
      <w:pPr>
        <w:pageBreakBefore w:val="0"/>
        <w:widowControl w:val="0"/>
        <w:spacing w:after="0" w:line="360" w:lineRule="auto"/>
        <w:jc w:val="both"/>
        <w:rPr>
          <w:rFonts w:ascii="Century Gothic" w:cs="Century Gothic" w:eastAsia="Century Gothic" w:hAnsi="Century Gothic"/>
          <w:b w:val="1"/>
          <w:bCs w:val="1"/>
        </w:rPr>
      </w:pPr>
      <w:r w:rsidDel="00000000" w:rsidR="00000000" w:rsidRPr="00000000">
        <w:rPr>
          <w:rFonts w:ascii="Century Gothic" w:cs="Century Gothic" w:eastAsia="Century Gothic" w:hAnsi="Century Gothic"/>
          <w:b w:val="1"/>
          <w:bCs w:val="1"/>
          <w:rtl w:val="0"/>
        </w:rPr>
        <w:t xml:space="preserve">SDG 10, Reducing Inequalities</w:t>
      </w:r>
    </w:p>
    <w:p w:rsidR="00000000" w:rsidDel="00000000" w:rsidP="00000000" w:rsidRDefault="00000000" w:rsidRPr="00000000" w14:paraId="0000006A">
      <w:pPr>
        <w:pageBreakBefore w:val="0"/>
        <w:widowControl w:val="0"/>
        <w:spacing w:after="0" w:line="360" w:lineRule="auto"/>
        <w:jc w:val="both"/>
        <w:rPr>
          <w:rFonts w:ascii="Century Gothic" w:cs="Century Gothic" w:eastAsia="Century Gothic" w:hAnsi="Century Gothic"/>
          <w:b w:val="1"/>
          <w:bCs w:val="1"/>
          <w:color w:val="0000ff"/>
        </w:rPr>
      </w:pPr>
      <w:r w:rsidDel="00000000" w:rsidR="00000000" w:rsidRPr="00000000">
        <w:rPr>
          <w:rFonts w:ascii="Century Gothic" w:cs="Century Gothic" w:eastAsia="Century Gothic" w:hAnsi="Century Gothic"/>
          <w:rtl w:val="0"/>
        </w:rPr>
        <w:t xml:space="preserve">Sustainable Development Goal #10, Reduced inequalities, aims to promote social, economic, and political inclusion for everybody, regardless of race or ethnicity or origin. According to the United Nations, discrimination is still one of the largest barriers to worldwide equality, limiting individuals' opportunities and creating a permanent lack of access. Racism in football remains a major issue affecting players, coaches, referees, and fans through discriminatory comments and behaviours. Addressing racism in football helps facilitate the objectives of SDG #10 to create a more inclusive and equitable sporting environment for everyone, regardless of race or ethnicity, where everyone can participate free from prejudicial assumptions about them. Addressing racism in football is part of a larger issue of challenging systemic discrimination within society and supporting the work of eliminating systemic discrimination and promoting respect, diversity, and equal opportunities for all. By addressing racism within one of the world’s most popular and influential sports, there are opportunities to promote equality, inclusivity, and dignity for all.</w:t>
      </w:r>
      <w:r w:rsidDel="00000000" w:rsidR="00000000" w:rsidRPr="00000000">
        <w:rPr>
          <w:rtl w:val="0"/>
        </w:rPr>
      </w:r>
    </w:p>
    <w:p w:rsidR="00000000" w:rsidDel="00000000" w:rsidP="00000000" w:rsidRDefault="00000000" w:rsidRPr="00000000" w14:paraId="0000006B">
      <w:pPr>
        <w:pageBreakBefore w:val="0"/>
        <w:widowControl w:val="0"/>
        <w:spacing w:after="0" w:line="360" w:lineRule="auto"/>
        <w:jc w:val="both"/>
        <w:rPr>
          <w:rFonts w:ascii="Century Gothic" w:cs="Century Gothic" w:eastAsia="Century Gothic" w:hAnsi="Century Gothic"/>
          <w:b w:val="1"/>
          <w:bCs w:val="1"/>
          <w:color w:val="0000ff"/>
        </w:rPr>
      </w:pPr>
      <w:r w:rsidDel="00000000" w:rsidR="00000000" w:rsidRPr="00000000">
        <w:rPr>
          <w:rtl w:val="0"/>
        </w:rPr>
      </w:r>
    </w:p>
    <w:p w:rsidR="00000000" w:rsidDel="00000000" w:rsidP="00000000" w:rsidRDefault="00000000" w:rsidRPr="00000000" w14:paraId="0000006C">
      <w:pPr>
        <w:pageBreakBefore w:val="0"/>
        <w:widowControl w:val="0"/>
        <w:spacing w:after="0" w:line="360" w:lineRule="auto"/>
        <w:jc w:val="both"/>
        <w:rPr>
          <w:rFonts w:ascii="Century Gothic" w:cs="Century Gothic" w:eastAsia="Century Gothic" w:hAnsi="Century Gothic"/>
          <w:b w:val="1"/>
          <w:bCs w:val="1"/>
          <w:color w:val="0000ff"/>
        </w:rPr>
      </w:pPr>
      <w:r w:rsidDel="00000000" w:rsidR="00000000" w:rsidRPr="00000000">
        <w:rPr>
          <w:rtl w:val="0"/>
        </w:rPr>
      </w:r>
    </w:p>
    <w:p w:rsidR="00000000" w:rsidDel="00000000" w:rsidP="00000000" w:rsidRDefault="00000000" w:rsidRPr="00000000" w14:paraId="0000006D">
      <w:pPr>
        <w:pageBreakBefore w:val="0"/>
        <w:widowControl w:val="0"/>
        <w:spacing w:after="0" w:line="360" w:lineRule="auto"/>
        <w:jc w:val="both"/>
        <w:rPr>
          <w:rFonts w:ascii="Century Gothic" w:cs="Century Gothic" w:eastAsia="Century Gothic" w:hAnsi="Century Gothic"/>
          <w:b w:val="1"/>
          <w:bCs w:val="1"/>
          <w:color w:val="0000ff"/>
        </w:rPr>
      </w:pPr>
      <w:r w:rsidDel="00000000" w:rsidR="00000000" w:rsidRPr="00000000">
        <w:rPr>
          <w:rFonts w:ascii="Century Gothic" w:cs="Century Gothic" w:eastAsia="Century Gothic" w:hAnsi="Century Gothic"/>
          <w:b w:val="1"/>
          <w:bCs w:val="1"/>
          <w:color w:val="0000ff"/>
          <w:rtl w:val="0"/>
        </w:rPr>
        <w:t xml:space="preserve">Appendix</w:t>
      </w:r>
    </w:p>
    <w:p w:rsidR="00000000" w:rsidDel="00000000" w:rsidP="00000000" w:rsidRDefault="00000000" w:rsidRPr="00000000" w14:paraId="0000006E">
      <w:pPr>
        <w:pageBreakBefore w:val="0"/>
        <w:widowControl w:val="0"/>
        <w:spacing w:after="0" w:line="360" w:lineRule="auto"/>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This section of the issue bulletin is dedicated to providing delegates with valuable sources to utilize during their research.</w:t>
      </w:r>
    </w:p>
    <w:p w:rsidR="00000000" w:rsidDel="00000000" w:rsidP="00000000" w:rsidRDefault="00000000" w:rsidRPr="00000000" w14:paraId="0000006F">
      <w:pPr>
        <w:pageBreakBefore w:val="0"/>
        <w:widowControl w:val="0"/>
        <w:spacing w:after="0" w:line="360" w:lineRule="auto"/>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 </w:t>
      </w:r>
    </w:p>
    <w:p w:rsidR="00000000" w:rsidDel="00000000" w:rsidP="00000000" w:rsidRDefault="00000000" w:rsidRPr="00000000" w14:paraId="00000070">
      <w:pPr>
        <w:pageBreakBefore w:val="0"/>
        <w:widowControl w:val="0"/>
        <w:spacing w:after="0" w:line="360" w:lineRule="auto"/>
        <w:jc w:val="both"/>
        <w:rPr>
          <w:rFonts w:ascii="Century Gothic" w:cs="Century Gothic" w:eastAsia="Century Gothic" w:hAnsi="Century Gothic"/>
        </w:rPr>
      </w:pPr>
      <w:hyperlink r:id="rId8">
        <w:r w:rsidDel="00000000" w:rsidR="00000000" w:rsidRPr="00000000">
          <w:rPr>
            <w:rFonts w:ascii="Century Gothic" w:cs="Century Gothic" w:eastAsia="Century Gothic" w:hAnsi="Century Gothic"/>
            <w:color w:val="1155cc"/>
            <w:u w:val="single"/>
            <w:rtl w:val="0"/>
          </w:rPr>
          <w:t xml:space="preserve">https://www.fifa.com/en</w:t>
        </w:r>
      </w:hyperlink>
      <w:r w:rsidDel="00000000" w:rsidR="00000000" w:rsidRPr="00000000">
        <w:rPr>
          <w:rFonts w:ascii="Century Gothic" w:cs="Century Gothic" w:eastAsia="Century Gothic" w:hAnsi="Century Gothic"/>
          <w:rtl w:val="0"/>
        </w:rPr>
        <w:t xml:space="preserve"> </w:t>
      </w:r>
      <w:r w:rsidDel="00000000" w:rsidR="00000000" w:rsidRPr="00000000">
        <w:rPr>
          <w:rtl w:val="0"/>
        </w:rPr>
      </w:r>
    </w:p>
    <w:p w:rsidR="00000000" w:rsidDel="00000000" w:rsidP="00000000" w:rsidRDefault="00000000" w:rsidRPr="00000000" w14:paraId="00000071">
      <w:pPr>
        <w:widowControl w:val="0"/>
        <w:spacing w:after="0" w:line="360" w:lineRule="auto"/>
        <w:ind w:lef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b w:val="1"/>
          <w:bCs w:val="1"/>
          <w:rtl w:val="0"/>
        </w:rPr>
        <w:t xml:space="preserve">Source A: </w:t>
      </w:r>
      <w:r w:rsidDel="00000000" w:rsidR="00000000" w:rsidRPr="00000000">
        <w:rPr>
          <w:rFonts w:ascii="Century Gothic" w:cs="Century Gothic" w:eastAsia="Century Gothic" w:hAnsi="Century Gothic"/>
          <w:rtl w:val="0"/>
        </w:rPr>
        <w:t xml:space="preserve">The core starting point for any research, and is vital for finding (and understanding) basic relevant information on the issue.</w:t>
      </w:r>
      <w:r w:rsidDel="00000000" w:rsidR="00000000" w:rsidRPr="00000000">
        <w:rPr>
          <w:rtl w:val="0"/>
        </w:rPr>
      </w:r>
    </w:p>
    <w:p w:rsidR="00000000" w:rsidDel="00000000" w:rsidP="00000000" w:rsidRDefault="00000000" w:rsidRPr="00000000" w14:paraId="00000072">
      <w:pPr>
        <w:widowControl w:val="0"/>
        <w:spacing w:after="0" w:line="360" w:lineRule="auto"/>
        <w:jc w:val="both"/>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073">
      <w:pPr>
        <w:widowControl w:val="0"/>
        <w:spacing w:after="0" w:line="360" w:lineRule="auto"/>
        <w:ind w:left="0" w:firstLine="0"/>
        <w:jc w:val="both"/>
        <w:rPr>
          <w:rFonts w:ascii="Century Gothic" w:cs="Century Gothic" w:eastAsia="Century Gothic" w:hAnsi="Century Gothic"/>
          <w:highlight w:val="white"/>
        </w:rPr>
      </w:pPr>
      <w:hyperlink r:id="rId9">
        <w:r w:rsidDel="00000000" w:rsidR="00000000" w:rsidRPr="00000000">
          <w:rPr>
            <w:rFonts w:ascii="Century Gothic" w:cs="Century Gothic" w:eastAsia="Century Gothic" w:hAnsi="Century Gothic"/>
            <w:color w:val="1155cc"/>
            <w:highlight w:val="white"/>
            <w:u w:val="single"/>
            <w:rtl w:val="0"/>
          </w:rPr>
          <w:t xml:space="preserve">https://www.fifpro.org/en/what-we-do/workplace-safety</w:t>
        </w:r>
      </w:hyperlink>
      <w:r w:rsidDel="00000000" w:rsidR="00000000" w:rsidRPr="00000000">
        <w:rPr>
          <w:rtl w:val="0"/>
        </w:rPr>
      </w:r>
    </w:p>
    <w:p w:rsidR="00000000" w:rsidDel="00000000" w:rsidP="00000000" w:rsidRDefault="00000000" w:rsidRPr="00000000" w14:paraId="00000074">
      <w:pPr>
        <w:widowControl w:val="0"/>
        <w:spacing w:after="0" w:line="360" w:lineRule="auto"/>
        <w:ind w:left="0" w:firstLine="0"/>
        <w:jc w:val="both"/>
        <w:rPr>
          <w:rFonts w:ascii="Century Gothic" w:cs="Century Gothic" w:eastAsia="Century Gothic" w:hAnsi="Century Gothic"/>
          <w:highlight w:val="white"/>
        </w:rPr>
      </w:pPr>
      <w:r w:rsidDel="00000000" w:rsidR="00000000" w:rsidRPr="00000000">
        <w:rPr>
          <w:rFonts w:ascii="Century Gothic" w:cs="Century Gothic" w:eastAsia="Century Gothic" w:hAnsi="Century Gothic"/>
          <w:b w:val="1"/>
          <w:bCs w:val="1"/>
          <w:highlight w:val="white"/>
          <w:rtl w:val="0"/>
        </w:rPr>
        <w:t xml:space="preserve">Source B: </w:t>
      </w:r>
      <w:r w:rsidDel="00000000" w:rsidR="00000000" w:rsidRPr="00000000">
        <w:rPr>
          <w:rFonts w:ascii="Century Gothic" w:cs="Century Gothic" w:eastAsia="Century Gothic" w:hAnsi="Century Gothic"/>
          <w:highlight w:val="white"/>
          <w:rtl w:val="0"/>
        </w:rPr>
        <w:t xml:space="preserve">Equipped with key insights into player welfare and safety, a way to understand how these discriminatory events impact players directly, as well as recommendations from player unions.</w:t>
      </w:r>
    </w:p>
    <w:p w:rsidR="00000000" w:rsidDel="00000000" w:rsidP="00000000" w:rsidRDefault="00000000" w:rsidRPr="00000000" w14:paraId="00000075">
      <w:pPr>
        <w:widowControl w:val="0"/>
        <w:spacing w:after="0" w:line="360" w:lineRule="auto"/>
        <w:jc w:val="both"/>
        <w:rPr/>
      </w:pPr>
      <w:r w:rsidDel="00000000" w:rsidR="00000000" w:rsidRPr="00000000">
        <w:rPr>
          <w:rtl w:val="0"/>
        </w:rPr>
      </w:r>
    </w:p>
    <w:p w:rsidR="00000000" w:rsidDel="00000000" w:rsidP="00000000" w:rsidRDefault="00000000" w:rsidRPr="00000000" w14:paraId="00000076">
      <w:pPr>
        <w:widowControl w:val="0"/>
        <w:spacing w:after="0" w:line="360" w:lineRule="auto"/>
        <w:jc w:val="both"/>
        <w:rPr>
          <w:rFonts w:ascii="Century Gothic" w:cs="Century Gothic" w:eastAsia="Century Gothic" w:hAnsi="Century Gothic"/>
        </w:rPr>
      </w:pPr>
      <w:hyperlink r:id="rId10">
        <w:r w:rsidDel="00000000" w:rsidR="00000000" w:rsidRPr="00000000">
          <w:rPr>
            <w:rFonts w:ascii="Century Gothic" w:cs="Century Gothic" w:eastAsia="Century Gothic" w:hAnsi="Century Gothic"/>
            <w:color w:val="1155cc"/>
            <w:u w:val="single"/>
            <w:rtl w:val="0"/>
          </w:rPr>
          <w:t xml:space="preserve">https://www.bbc.com/sport</w:t>
        </w:r>
      </w:hyperlink>
      <w:r w:rsidDel="00000000" w:rsidR="00000000" w:rsidRPr="00000000">
        <w:rPr>
          <w:rFonts w:ascii="Century Gothic" w:cs="Century Gothic" w:eastAsia="Century Gothic" w:hAnsi="Century Gothic"/>
          <w:rtl w:val="0"/>
        </w:rPr>
        <w:t xml:space="preserve"> </w:t>
      </w:r>
    </w:p>
    <w:p w:rsidR="00000000" w:rsidDel="00000000" w:rsidP="00000000" w:rsidRDefault="00000000" w:rsidRPr="00000000" w14:paraId="00000077">
      <w:pPr>
        <w:widowControl w:val="0"/>
        <w:spacing w:after="0" w:line="360" w:lineRule="auto"/>
        <w:jc w:val="both"/>
        <w:rPr>
          <w:rFonts w:ascii="Century Gothic" w:cs="Century Gothic" w:eastAsia="Century Gothic" w:hAnsi="Century Gothic"/>
          <w:highlight w:val="white"/>
        </w:rPr>
      </w:pPr>
      <w:r w:rsidDel="00000000" w:rsidR="00000000" w:rsidRPr="00000000">
        <w:rPr>
          <w:rFonts w:ascii="Century Gothic" w:cs="Century Gothic" w:eastAsia="Century Gothic" w:hAnsi="Century Gothic"/>
          <w:b w:val="1"/>
          <w:bCs w:val="1"/>
          <w:highlight w:val="white"/>
          <w:rtl w:val="0"/>
        </w:rPr>
        <w:t xml:space="preserve">Source C: </w:t>
      </w:r>
      <w:r w:rsidDel="00000000" w:rsidR="00000000" w:rsidRPr="00000000">
        <w:rPr>
          <w:rFonts w:ascii="Century Gothic" w:cs="Century Gothic" w:eastAsia="Century Gothic" w:hAnsi="Century Gothic"/>
          <w:highlight w:val="white"/>
          <w:rtl w:val="0"/>
        </w:rPr>
        <w:t xml:space="preserve">Contains a vast catalog of articles and news which will aid in finding deeper information on recent incidents of racism and discrimination in football, as well as public and institutional responses to these events.</w:t>
      </w:r>
    </w:p>
    <w:p w:rsidR="00000000" w:rsidDel="00000000" w:rsidP="00000000" w:rsidRDefault="00000000" w:rsidRPr="00000000" w14:paraId="00000078">
      <w:pPr>
        <w:widowControl w:val="0"/>
        <w:spacing w:after="0" w:line="360" w:lineRule="auto"/>
        <w:jc w:val="both"/>
        <w:rPr>
          <w:rFonts w:ascii="Century Gothic" w:cs="Century Gothic" w:eastAsia="Century Gothic" w:hAnsi="Century Gothic"/>
          <w:highlight w:val="white"/>
        </w:rPr>
      </w:pPr>
      <w:r w:rsidDel="00000000" w:rsidR="00000000" w:rsidRPr="00000000">
        <w:rPr>
          <w:rtl w:val="0"/>
        </w:rPr>
      </w:r>
    </w:p>
    <w:p w:rsidR="00000000" w:rsidDel="00000000" w:rsidP="00000000" w:rsidRDefault="00000000" w:rsidRPr="00000000" w14:paraId="00000079">
      <w:pPr>
        <w:widowControl w:val="0"/>
        <w:spacing w:line="360" w:lineRule="auto"/>
        <w:jc w:val="both"/>
        <w:rPr>
          <w:rFonts w:ascii="Century Gothic" w:cs="Century Gothic" w:eastAsia="Century Gothic" w:hAnsi="Century Gothic"/>
        </w:rPr>
      </w:pPr>
      <w:hyperlink r:id="rId11">
        <w:r w:rsidDel="00000000" w:rsidR="00000000" w:rsidRPr="00000000">
          <w:rPr>
            <w:rFonts w:ascii="Century Gothic" w:cs="Century Gothic" w:eastAsia="Century Gothic" w:hAnsi="Century Gothic"/>
            <w:color w:val="1155cc"/>
            <w:u w:val="single"/>
            <w:rtl w:val="0"/>
          </w:rPr>
          <w:t xml:space="preserve">https://grassroots.fifa.com/campaigns</w:t>
        </w:r>
      </w:hyperlink>
      <w:r w:rsidDel="00000000" w:rsidR="00000000" w:rsidRPr="00000000">
        <w:rPr>
          <w:rtl w:val="0"/>
        </w:rPr>
      </w:r>
    </w:p>
    <w:p w:rsidR="00000000" w:rsidDel="00000000" w:rsidP="00000000" w:rsidRDefault="00000000" w:rsidRPr="00000000" w14:paraId="0000007A">
      <w:pPr>
        <w:widowControl w:val="0"/>
        <w:spacing w:line="360" w:lineRule="auto"/>
        <w:jc w:val="both"/>
        <w:rPr>
          <w:rFonts w:ascii="Century Gothic" w:cs="Century Gothic" w:eastAsia="Century Gothic" w:hAnsi="Century Gothic"/>
          <w:highlight w:val="white"/>
        </w:rPr>
      </w:pPr>
      <w:r w:rsidDel="00000000" w:rsidR="00000000" w:rsidRPr="00000000">
        <w:rPr>
          <w:rFonts w:ascii="Century Gothic" w:cs="Century Gothic" w:eastAsia="Century Gothic" w:hAnsi="Century Gothic"/>
          <w:b w:val="1"/>
          <w:bCs w:val="1"/>
          <w:highlight w:val="white"/>
          <w:rtl w:val="0"/>
        </w:rPr>
        <w:t xml:space="preserve">Source D: </w:t>
      </w:r>
      <w:r w:rsidDel="00000000" w:rsidR="00000000" w:rsidRPr="00000000">
        <w:rPr>
          <w:rFonts w:ascii="Century Gothic" w:cs="Century Gothic" w:eastAsia="Century Gothic" w:hAnsi="Century Gothic"/>
          <w:highlight w:val="white"/>
          <w:rtl w:val="0"/>
        </w:rPr>
        <w:t xml:space="preserve">Provides a more detailed overview of the main points of the topic at hand, very helpful for outlining your basic knowledge on the issue as well as its solutions.</w:t>
      </w:r>
    </w:p>
    <w:p w:rsidR="00000000" w:rsidDel="00000000" w:rsidP="00000000" w:rsidRDefault="00000000" w:rsidRPr="00000000" w14:paraId="0000007B">
      <w:pPr>
        <w:pageBreakBefore w:val="0"/>
        <w:widowControl w:val="0"/>
        <w:spacing w:after="0" w:line="360" w:lineRule="auto"/>
        <w:jc w:val="both"/>
        <w:rPr>
          <w:rFonts w:ascii="Century Gothic" w:cs="Century Gothic" w:eastAsia="Century Gothic" w:hAnsi="Century Gothic"/>
          <w:highlight w:val="white"/>
        </w:rPr>
      </w:pPr>
      <w:r w:rsidDel="00000000" w:rsidR="00000000" w:rsidRPr="00000000">
        <w:rPr>
          <w:rtl w:val="0"/>
        </w:rPr>
      </w:r>
    </w:p>
    <w:p w:rsidR="00000000" w:rsidDel="00000000" w:rsidP="00000000" w:rsidRDefault="00000000" w:rsidRPr="00000000" w14:paraId="0000007C">
      <w:pPr>
        <w:pageBreakBefore w:val="0"/>
        <w:widowControl w:val="0"/>
        <w:spacing w:after="0" w:line="360" w:lineRule="auto"/>
        <w:jc w:val="both"/>
        <w:rPr>
          <w:rFonts w:ascii="Century Gothic" w:cs="Century Gothic" w:eastAsia="Century Gothic" w:hAnsi="Century Gothic"/>
          <w:highlight w:val="white"/>
        </w:rPr>
      </w:pPr>
      <w:r w:rsidDel="00000000" w:rsidR="00000000" w:rsidRPr="00000000">
        <w:rPr>
          <w:rtl w:val="0"/>
        </w:rPr>
      </w:r>
    </w:p>
    <w:p w:rsidR="00000000" w:rsidDel="00000000" w:rsidP="00000000" w:rsidRDefault="00000000" w:rsidRPr="00000000" w14:paraId="0000007D">
      <w:pPr>
        <w:pageBreakBefore w:val="0"/>
        <w:widowControl w:val="0"/>
        <w:spacing w:after="0" w:line="360" w:lineRule="auto"/>
        <w:jc w:val="both"/>
        <w:rPr>
          <w:rFonts w:ascii="Century Gothic" w:cs="Century Gothic" w:eastAsia="Century Gothic" w:hAnsi="Century Gothic"/>
          <w:highlight w:val="white"/>
        </w:rPr>
      </w:pPr>
      <w:r w:rsidDel="00000000" w:rsidR="00000000" w:rsidRPr="00000000">
        <w:rPr>
          <w:rFonts w:ascii="Century Gothic" w:cs="Century Gothic" w:eastAsia="Century Gothic" w:hAnsi="Century Gothic"/>
          <w:b w:val="1"/>
          <w:bCs w:val="1"/>
          <w:color w:val="0000ff"/>
          <w:rtl w:val="0"/>
        </w:rPr>
        <w:t xml:space="preserve">Bibliography</w:t>
      </w:r>
      <w:r w:rsidDel="00000000" w:rsidR="00000000" w:rsidRPr="00000000">
        <w:rPr>
          <w:rtl w:val="0"/>
        </w:rPr>
      </w:r>
    </w:p>
    <w:p w:rsidR="00000000" w:rsidDel="00000000" w:rsidP="00000000" w:rsidRDefault="00000000" w:rsidRPr="00000000" w14:paraId="0000007E">
      <w:pPr>
        <w:widowControl w:val="0"/>
        <w:spacing w:line="480" w:lineRule="auto"/>
        <w:ind w:left="720"/>
        <w:jc w:val="both"/>
        <w:rPr>
          <w:rFonts w:ascii="Century Gothic" w:cs="Century Gothic" w:eastAsia="Century Gothic" w:hAnsi="Century Gothic"/>
          <w:highlight w:val="white"/>
        </w:rPr>
      </w:pPr>
      <w:r w:rsidDel="00000000" w:rsidR="00000000" w:rsidRPr="00000000">
        <w:rPr>
          <w:rFonts w:ascii="Century Gothic" w:cs="Century Gothic" w:eastAsia="Century Gothic" w:hAnsi="Century Gothic"/>
          <w:highlight w:val="white"/>
          <w:rtl w:val="0"/>
        </w:rPr>
        <w:t xml:space="preserve">Business. “Conmebol Did Not Respond to Lack of Concrete Action against Racism - Business and Human Rights Centre.” </w:t>
      </w:r>
      <w:r w:rsidDel="00000000" w:rsidR="00000000" w:rsidRPr="00000000">
        <w:rPr>
          <w:rFonts w:ascii="Century Gothic" w:cs="Century Gothic" w:eastAsia="Century Gothic" w:hAnsi="Century Gothic"/>
          <w:i w:val="1"/>
          <w:iCs w:val="1"/>
          <w:highlight w:val="white"/>
          <w:rtl w:val="0"/>
        </w:rPr>
        <w:t xml:space="preserve">Business and Human Rights Centre</w:t>
      </w:r>
      <w:r w:rsidDel="00000000" w:rsidR="00000000" w:rsidRPr="00000000">
        <w:rPr>
          <w:rFonts w:ascii="Century Gothic" w:cs="Century Gothic" w:eastAsia="Century Gothic" w:hAnsi="Century Gothic"/>
          <w:highlight w:val="white"/>
          <w:rtl w:val="0"/>
        </w:rPr>
        <w:t xml:space="preserve">, 2026, www.business-humanrights.org/en/latest-news/conmebol-did-not-respond-to-lack-of-concrete-action-against-racism/. Accessed 18 Apr. 2026.</w:t>
      </w:r>
    </w:p>
    <w:p w:rsidR="00000000" w:rsidDel="00000000" w:rsidP="00000000" w:rsidRDefault="00000000" w:rsidRPr="00000000" w14:paraId="0000007F">
      <w:pPr>
        <w:widowControl w:val="0"/>
        <w:spacing w:line="480" w:lineRule="auto"/>
        <w:ind w:left="720"/>
        <w:jc w:val="both"/>
        <w:rPr>
          <w:rFonts w:ascii="Century Gothic" w:cs="Century Gothic" w:eastAsia="Century Gothic" w:hAnsi="Century Gothic"/>
          <w:highlight w:val="white"/>
        </w:rPr>
      </w:pPr>
      <w:r w:rsidDel="00000000" w:rsidR="00000000" w:rsidRPr="00000000">
        <w:rPr>
          <w:rFonts w:ascii="Century Gothic" w:cs="Century Gothic" w:eastAsia="Century Gothic" w:hAnsi="Century Gothic"/>
          <w:highlight w:val="white"/>
          <w:rtl w:val="0"/>
        </w:rPr>
        <w:t xml:space="preserve">Dunbar, Graham. “FIFA Gets Tougher on Racism in Disciplinary Code Update.” </w:t>
      </w:r>
      <w:r w:rsidDel="00000000" w:rsidR="00000000" w:rsidRPr="00000000">
        <w:rPr>
          <w:rFonts w:ascii="Century Gothic" w:cs="Century Gothic" w:eastAsia="Century Gothic" w:hAnsi="Century Gothic"/>
          <w:i w:val="1"/>
          <w:iCs w:val="1"/>
          <w:highlight w:val="white"/>
          <w:rtl w:val="0"/>
        </w:rPr>
        <w:t xml:space="preserve">AP News</w:t>
      </w:r>
      <w:r w:rsidDel="00000000" w:rsidR="00000000" w:rsidRPr="00000000">
        <w:rPr>
          <w:rFonts w:ascii="Century Gothic" w:cs="Century Gothic" w:eastAsia="Century Gothic" w:hAnsi="Century Gothic"/>
          <w:highlight w:val="white"/>
          <w:rtl w:val="0"/>
        </w:rPr>
        <w:t xml:space="preserve">, 11 July 2019, apnews.com/fifa-gets-tougher-on-racism-in-disciplinary-code-update-d8d4ede2552e4bc18abcf1be4371825e. Accessed 26 Apr. 2026.</w:t>
      </w:r>
    </w:p>
    <w:p w:rsidR="00000000" w:rsidDel="00000000" w:rsidP="00000000" w:rsidRDefault="00000000" w:rsidRPr="00000000" w14:paraId="00000080">
      <w:pPr>
        <w:widowControl w:val="0"/>
        <w:spacing w:line="480" w:lineRule="auto"/>
        <w:ind w:left="720"/>
        <w:jc w:val="both"/>
        <w:rPr>
          <w:rFonts w:ascii="Century Gothic" w:cs="Century Gothic" w:eastAsia="Century Gothic" w:hAnsi="Century Gothic"/>
          <w:highlight w:val="white"/>
        </w:rPr>
      </w:pPr>
      <w:r w:rsidDel="00000000" w:rsidR="00000000" w:rsidRPr="00000000">
        <w:rPr>
          <w:rFonts w:ascii="Century Gothic" w:cs="Century Gothic" w:eastAsia="Century Gothic" w:hAnsi="Century Gothic"/>
          <w:highlight w:val="white"/>
          <w:rtl w:val="0"/>
        </w:rPr>
        <w:t xml:space="preserve">Flash, Oprah. “Wolves Fans Urge Football and Social Media Bosses to Tackle Abuse.” </w:t>
      </w:r>
      <w:r w:rsidDel="00000000" w:rsidR="00000000" w:rsidRPr="00000000">
        <w:rPr>
          <w:rFonts w:ascii="Century Gothic" w:cs="Century Gothic" w:eastAsia="Century Gothic" w:hAnsi="Century Gothic"/>
          <w:i w:val="1"/>
          <w:iCs w:val="1"/>
          <w:highlight w:val="white"/>
          <w:rtl w:val="0"/>
        </w:rPr>
        <w:t xml:space="preserve">Bbc.com</w:t>
      </w:r>
      <w:r w:rsidDel="00000000" w:rsidR="00000000" w:rsidRPr="00000000">
        <w:rPr>
          <w:rFonts w:ascii="Century Gothic" w:cs="Century Gothic" w:eastAsia="Century Gothic" w:hAnsi="Century Gothic"/>
          <w:highlight w:val="white"/>
          <w:rtl w:val="0"/>
        </w:rPr>
        <w:t xml:space="preserve">, BBC News, 23 Feb. 2026, www.bbc.com/news/articles/cvg1vx9977wo. Accessed 18 Apr. 2026.</w:t>
      </w:r>
    </w:p>
    <w:p w:rsidR="00000000" w:rsidDel="00000000" w:rsidP="00000000" w:rsidRDefault="00000000" w:rsidRPr="00000000" w14:paraId="00000081">
      <w:pPr>
        <w:widowControl w:val="0"/>
        <w:spacing w:line="480" w:lineRule="auto"/>
        <w:ind w:left="720"/>
        <w:jc w:val="both"/>
        <w:rPr>
          <w:rFonts w:ascii="Century Gothic" w:cs="Century Gothic" w:eastAsia="Century Gothic" w:hAnsi="Century Gothic"/>
          <w:highlight w:val="white"/>
        </w:rPr>
      </w:pPr>
      <w:r w:rsidDel="00000000" w:rsidR="00000000" w:rsidRPr="00000000">
        <w:rPr>
          <w:rFonts w:ascii="Century Gothic" w:cs="Century Gothic" w:eastAsia="Century Gothic" w:hAnsi="Century Gothic"/>
          <w:highlight w:val="white"/>
          <w:rtl w:val="0"/>
        </w:rPr>
        <w:t xml:space="preserve">ft_blog. “Racism and Discrimination in Football: A Battle Still Being Fought - Football Team Game.” </w:t>
      </w:r>
      <w:r w:rsidDel="00000000" w:rsidR="00000000" w:rsidRPr="00000000">
        <w:rPr>
          <w:rFonts w:ascii="Century Gothic" w:cs="Century Gothic" w:eastAsia="Century Gothic" w:hAnsi="Century Gothic"/>
          <w:i w:val="1"/>
          <w:iCs w:val="1"/>
          <w:highlight w:val="white"/>
          <w:rtl w:val="0"/>
        </w:rPr>
        <w:t xml:space="preserve">Football Team Game</w:t>
      </w:r>
      <w:r w:rsidDel="00000000" w:rsidR="00000000" w:rsidRPr="00000000">
        <w:rPr>
          <w:rFonts w:ascii="Century Gothic" w:cs="Century Gothic" w:eastAsia="Century Gothic" w:hAnsi="Century Gothic"/>
          <w:highlight w:val="white"/>
          <w:rtl w:val="0"/>
        </w:rPr>
        <w:t xml:space="preserve">, 8 Dec. 2025, blog.footballteamgame.com/racism-and-discrimination-in-football-a-battle-still-being-fought/. Accessed 18 Apr. 2026.</w:t>
      </w:r>
    </w:p>
    <w:p w:rsidR="00000000" w:rsidDel="00000000" w:rsidP="00000000" w:rsidRDefault="00000000" w:rsidRPr="00000000" w14:paraId="00000082">
      <w:pPr>
        <w:widowControl w:val="0"/>
        <w:spacing w:line="480" w:lineRule="auto"/>
        <w:ind w:left="720"/>
        <w:jc w:val="both"/>
        <w:rPr>
          <w:rFonts w:ascii="Century Gothic" w:cs="Century Gothic" w:eastAsia="Century Gothic" w:hAnsi="Century Gothic"/>
          <w:highlight w:val="white"/>
        </w:rPr>
      </w:pPr>
      <w:r w:rsidDel="00000000" w:rsidR="00000000" w:rsidRPr="00000000">
        <w:rPr>
          <w:rFonts w:ascii="Century Gothic" w:cs="Century Gothic" w:eastAsia="Century Gothic" w:hAnsi="Century Gothic"/>
          <w:highlight w:val="white"/>
          <w:rtl w:val="0"/>
        </w:rPr>
        <w:t xml:space="preserve">“Inside FIFA.” </w:t>
      </w:r>
      <w:r w:rsidDel="00000000" w:rsidR="00000000" w:rsidRPr="00000000">
        <w:rPr>
          <w:rFonts w:ascii="Century Gothic" w:cs="Century Gothic" w:eastAsia="Century Gothic" w:hAnsi="Century Gothic"/>
          <w:i w:val="1"/>
          <w:iCs w:val="1"/>
          <w:highlight w:val="white"/>
          <w:rtl w:val="0"/>
        </w:rPr>
        <w:t xml:space="preserve">Fifa.com</w:t>
      </w:r>
      <w:r w:rsidDel="00000000" w:rsidR="00000000" w:rsidRPr="00000000">
        <w:rPr>
          <w:rFonts w:ascii="Century Gothic" w:cs="Century Gothic" w:eastAsia="Century Gothic" w:hAnsi="Century Gothic"/>
          <w:highlight w:val="white"/>
          <w:rtl w:val="0"/>
        </w:rPr>
        <w:t xml:space="preserve">, 2023, inside.fifa.com/campaigns/no-discrimination/no-racism. Accessed 18 Apr. 2026.</w:t>
      </w:r>
    </w:p>
    <w:p w:rsidR="00000000" w:rsidDel="00000000" w:rsidP="00000000" w:rsidRDefault="00000000" w:rsidRPr="00000000" w14:paraId="00000083">
      <w:pPr>
        <w:widowControl w:val="0"/>
        <w:spacing w:line="480" w:lineRule="auto"/>
        <w:ind w:left="720"/>
        <w:jc w:val="both"/>
        <w:rPr>
          <w:rFonts w:ascii="Century Gothic" w:cs="Century Gothic" w:eastAsia="Century Gothic" w:hAnsi="Century Gothic"/>
          <w:highlight w:val="white"/>
        </w:rPr>
      </w:pPr>
      <w:r w:rsidDel="00000000" w:rsidR="00000000" w:rsidRPr="00000000">
        <w:rPr>
          <w:rFonts w:ascii="Century Gothic" w:cs="Century Gothic" w:eastAsia="Century Gothic" w:hAnsi="Century Gothic"/>
          <w:highlight w:val="white"/>
          <w:rtl w:val="0"/>
        </w:rPr>
        <w:t xml:space="preserve">Kirkland, Alex. “Vinícius Júnior Accuses ‘Coward’ Prestianni of Racist Abuse - ESPN.” </w:t>
      </w:r>
      <w:r w:rsidDel="00000000" w:rsidR="00000000" w:rsidRPr="00000000">
        <w:rPr>
          <w:rFonts w:ascii="Century Gothic" w:cs="Century Gothic" w:eastAsia="Century Gothic" w:hAnsi="Century Gothic"/>
          <w:i w:val="1"/>
          <w:iCs w:val="1"/>
          <w:highlight w:val="white"/>
          <w:rtl w:val="0"/>
        </w:rPr>
        <w:t xml:space="preserve">ESPN.com</w:t>
      </w:r>
      <w:r w:rsidDel="00000000" w:rsidR="00000000" w:rsidRPr="00000000">
        <w:rPr>
          <w:rFonts w:ascii="Century Gothic" w:cs="Century Gothic" w:eastAsia="Century Gothic" w:hAnsi="Century Gothic"/>
          <w:highlight w:val="white"/>
          <w:rtl w:val="0"/>
        </w:rPr>
        <w:t xml:space="preserve">, ESPN, 17 Feb. 2026, www.espn.com/soccer/story/_/id/47958070/vinicius-junior-racist-abuse-real-madrid-benfica. Accessed 18 Apr. 2026.</w:t>
      </w:r>
    </w:p>
    <w:p w:rsidR="00000000" w:rsidDel="00000000" w:rsidP="00000000" w:rsidRDefault="00000000" w:rsidRPr="00000000" w14:paraId="00000084">
      <w:pPr>
        <w:widowControl w:val="0"/>
        <w:spacing w:line="480" w:lineRule="auto"/>
        <w:ind w:left="720"/>
        <w:jc w:val="both"/>
        <w:rPr>
          <w:rFonts w:ascii="Century Gothic" w:cs="Century Gothic" w:eastAsia="Century Gothic" w:hAnsi="Century Gothic"/>
          <w:highlight w:val="white"/>
        </w:rPr>
      </w:pPr>
      <w:r w:rsidDel="00000000" w:rsidR="00000000" w:rsidRPr="00000000">
        <w:rPr>
          <w:rFonts w:ascii="Century Gothic" w:cs="Century Gothic" w:eastAsia="Century Gothic" w:hAnsi="Century Gothic"/>
          <w:highlight w:val="white"/>
          <w:rtl w:val="0"/>
        </w:rPr>
        <w:t xml:space="preserve">Madrid Universal. “Real Madrid President Upset with Superstar after Comments on Racism in Spain.” </w:t>
      </w:r>
      <w:r w:rsidDel="00000000" w:rsidR="00000000" w:rsidRPr="00000000">
        <w:rPr>
          <w:rFonts w:ascii="Century Gothic" w:cs="Century Gothic" w:eastAsia="Century Gothic" w:hAnsi="Century Gothic"/>
          <w:i w:val="1"/>
          <w:iCs w:val="1"/>
          <w:highlight w:val="white"/>
          <w:rtl w:val="0"/>
        </w:rPr>
        <w:t xml:space="preserve">Yahoo Sports</w:t>
      </w:r>
      <w:r w:rsidDel="00000000" w:rsidR="00000000" w:rsidRPr="00000000">
        <w:rPr>
          <w:rFonts w:ascii="Century Gothic" w:cs="Century Gothic" w:eastAsia="Century Gothic" w:hAnsi="Century Gothic"/>
          <w:highlight w:val="white"/>
          <w:rtl w:val="0"/>
        </w:rPr>
        <w:t xml:space="preserve">, 11 Sept. 2024, sports.yahoo.com/real-madrid-president-upset-superstar-122600235.html?guccounter=1&amp;guce_referrer=aHR0cHM6Ly93d3cucGVycGxleGl0eS5haS8&amp;guce_referrer_sig=AQAAACumvLg8lqhHjvdn45QwcaqsChNMRErSpyQTCZW6Mpk0f9SROvk0KRNdYcPizVqOkqGe0k_xB0IP8PWZAKyK5h_6F4iddBi3XRW8yc5wneDNp1GWvWGeW0Bj5VcifRugBVzMKYjPFmzO4akoykyZHa7eSZLwI45ZAoW0HGQFwLFd. Accessed 18 Apr. 2026.</w:t>
      </w:r>
    </w:p>
    <w:p w:rsidR="00000000" w:rsidDel="00000000" w:rsidP="00000000" w:rsidRDefault="00000000" w:rsidRPr="00000000" w14:paraId="00000085">
      <w:pPr>
        <w:widowControl w:val="0"/>
        <w:spacing w:line="480" w:lineRule="auto"/>
        <w:ind w:left="720"/>
        <w:jc w:val="both"/>
        <w:rPr>
          <w:rFonts w:ascii="Century Gothic" w:cs="Century Gothic" w:eastAsia="Century Gothic" w:hAnsi="Century Gothic"/>
          <w:highlight w:val="white"/>
        </w:rPr>
      </w:pPr>
      <w:r w:rsidDel="00000000" w:rsidR="00000000" w:rsidRPr="00000000">
        <w:rPr>
          <w:rFonts w:ascii="Century Gothic" w:cs="Century Gothic" w:eastAsia="Century Gothic" w:hAnsi="Century Gothic"/>
          <w:i w:val="1"/>
          <w:iCs w:val="1"/>
          <w:highlight w:val="white"/>
          <w:rtl w:val="0"/>
        </w:rPr>
        <w:t xml:space="preserve">Milestones for Diversity and Anti-Discrimination at FIFA Milestones for Diversity and Anti-Discrimination at FIFA</w:t>
      </w:r>
      <w:r w:rsidDel="00000000" w:rsidR="00000000" w:rsidRPr="00000000">
        <w:rPr>
          <w:rFonts w:ascii="Century Gothic" w:cs="Century Gothic" w:eastAsia="Century Gothic" w:hAnsi="Century Gothic"/>
          <w:highlight w:val="white"/>
          <w:rtl w:val="0"/>
        </w:rPr>
        <w:t xml:space="preserve">. 2016, www.icsspe.org/system/files/FIFA%20-%20Milestones%20for%20diversity%20and%20anti-discrimination%20at%20FIFA_0.pdf. Accessed 26 Apr. 2026.</w:t>
      </w:r>
    </w:p>
    <w:p w:rsidR="00000000" w:rsidDel="00000000" w:rsidP="00000000" w:rsidRDefault="00000000" w:rsidRPr="00000000" w14:paraId="00000086">
      <w:pPr>
        <w:widowControl w:val="0"/>
        <w:spacing w:line="480" w:lineRule="auto"/>
        <w:ind w:left="720"/>
        <w:jc w:val="both"/>
        <w:rPr>
          <w:rFonts w:ascii="Century Gothic" w:cs="Century Gothic" w:eastAsia="Century Gothic" w:hAnsi="Century Gothic"/>
          <w:highlight w:val="white"/>
        </w:rPr>
      </w:pPr>
      <w:r w:rsidDel="00000000" w:rsidR="00000000" w:rsidRPr="00000000">
        <w:rPr>
          <w:rFonts w:ascii="Century Gothic" w:cs="Century Gothic" w:eastAsia="Century Gothic" w:hAnsi="Century Gothic"/>
          <w:highlight w:val="white"/>
          <w:rtl w:val="0"/>
        </w:rPr>
        <w:t xml:space="preserve">Sport, BBC. “Antoine Semenyo: Bournemouth Forward Says Jail and Football Life Bans Should Be Punishments for Racist Abuse.” </w:t>
      </w:r>
      <w:r w:rsidDel="00000000" w:rsidR="00000000" w:rsidRPr="00000000">
        <w:rPr>
          <w:rFonts w:ascii="Century Gothic" w:cs="Century Gothic" w:eastAsia="Century Gothic" w:hAnsi="Century Gothic"/>
          <w:i w:val="1"/>
          <w:iCs w:val="1"/>
          <w:highlight w:val="white"/>
          <w:rtl w:val="0"/>
        </w:rPr>
        <w:t xml:space="preserve">BBC Sport</w:t>
      </w:r>
      <w:r w:rsidDel="00000000" w:rsidR="00000000" w:rsidRPr="00000000">
        <w:rPr>
          <w:rFonts w:ascii="Century Gothic" w:cs="Century Gothic" w:eastAsia="Century Gothic" w:hAnsi="Century Gothic"/>
          <w:highlight w:val="white"/>
          <w:rtl w:val="0"/>
        </w:rPr>
        <w:t xml:space="preserve">, 22 Aug. 2025, www.bbc.com/sport/football/articles/c0kz2gpgyngo. Accessed 18 Apr. 2026.</w:t>
      </w:r>
    </w:p>
    <w:p w:rsidR="00000000" w:rsidDel="00000000" w:rsidP="00000000" w:rsidRDefault="00000000" w:rsidRPr="00000000" w14:paraId="00000087">
      <w:pPr>
        <w:widowControl w:val="0"/>
        <w:spacing w:line="480" w:lineRule="auto"/>
        <w:ind w:left="720"/>
        <w:jc w:val="both"/>
        <w:rPr>
          <w:rFonts w:ascii="Century Gothic" w:cs="Century Gothic" w:eastAsia="Century Gothic" w:hAnsi="Century Gothic"/>
          <w:highlight w:val="white"/>
        </w:rPr>
      </w:pPr>
      <w:r w:rsidDel="00000000" w:rsidR="00000000" w:rsidRPr="00000000">
        <w:rPr>
          <w:rFonts w:ascii="Century Gothic" w:cs="Century Gothic" w:eastAsia="Century Gothic" w:hAnsi="Century Gothic"/>
          <w:highlight w:val="white"/>
          <w:rtl w:val="0"/>
        </w:rPr>
        <w:t xml:space="preserve">UEFA. “No to Racism.” </w:t>
      </w:r>
      <w:r w:rsidDel="00000000" w:rsidR="00000000" w:rsidRPr="00000000">
        <w:rPr>
          <w:rFonts w:ascii="Century Gothic" w:cs="Century Gothic" w:eastAsia="Century Gothic" w:hAnsi="Century Gothic"/>
          <w:i w:val="1"/>
          <w:iCs w:val="1"/>
          <w:highlight w:val="white"/>
          <w:rtl w:val="0"/>
        </w:rPr>
        <w:t xml:space="preserve">UEFA.com</w:t>
      </w:r>
      <w:r w:rsidDel="00000000" w:rsidR="00000000" w:rsidRPr="00000000">
        <w:rPr>
          <w:rFonts w:ascii="Century Gothic" w:cs="Century Gothic" w:eastAsia="Century Gothic" w:hAnsi="Century Gothic"/>
          <w:highlight w:val="white"/>
          <w:rtl w:val="0"/>
        </w:rPr>
        <w:t xml:space="preserve">, UEFA, 2 Jan. 2014, www.uefa.com/news-media/news/0211-0e75c25ed9d8-4ada33b00b6b-1000--no-to-racism/. Accessed 26 Apr. 2026.</w:t>
      </w:r>
    </w:p>
    <w:p w:rsidR="00000000" w:rsidDel="00000000" w:rsidP="00000000" w:rsidRDefault="00000000" w:rsidRPr="00000000" w14:paraId="00000088">
      <w:pPr>
        <w:widowControl w:val="0"/>
        <w:spacing w:line="480" w:lineRule="auto"/>
        <w:ind w:left="720"/>
        <w:jc w:val="both"/>
        <w:rPr>
          <w:rFonts w:ascii="Century Gothic" w:cs="Century Gothic" w:eastAsia="Century Gothic" w:hAnsi="Century Gothic"/>
          <w:highlight w:val="white"/>
        </w:rPr>
      </w:pPr>
      <w:r w:rsidDel="00000000" w:rsidR="00000000" w:rsidRPr="00000000">
        <w:rPr>
          <w:rFonts w:ascii="Century Gothic" w:cs="Century Gothic" w:eastAsia="Century Gothic" w:hAnsi="Century Gothic"/>
          <w:i w:val="1"/>
          <w:iCs w:val="1"/>
          <w:highlight w:val="white"/>
          <w:rtl w:val="0"/>
        </w:rPr>
        <w:t xml:space="preserve">UEFA Disciplinary Regulations Edition 2014</w:t>
      </w:r>
      <w:r w:rsidDel="00000000" w:rsidR="00000000" w:rsidRPr="00000000">
        <w:rPr>
          <w:rFonts w:ascii="Century Gothic" w:cs="Century Gothic" w:eastAsia="Century Gothic" w:hAnsi="Century Gothic"/>
          <w:highlight w:val="white"/>
          <w:rtl w:val="0"/>
        </w:rPr>
        <w:t xml:space="preserve">. documents.uefa.com/api/khub/documents/saHrbmmgZX2RxoiT71gsXQ/content. Accessed 26 Apr. 2026.</w:t>
      </w:r>
    </w:p>
    <w:p w:rsidR="00000000" w:rsidDel="00000000" w:rsidP="00000000" w:rsidRDefault="00000000" w:rsidRPr="00000000" w14:paraId="00000089">
      <w:pPr>
        <w:pageBreakBefore w:val="0"/>
        <w:widowControl w:val="0"/>
        <w:spacing w:after="0" w:line="360" w:lineRule="auto"/>
        <w:ind w:left="0" w:firstLine="0"/>
        <w:jc w:val="both"/>
        <w:rPr>
          <w:rFonts w:ascii="Century Gothic" w:cs="Century Gothic" w:eastAsia="Century Gothic" w:hAnsi="Century Gothic"/>
          <w:highlight w:val="white"/>
        </w:rPr>
      </w:pPr>
      <w:r w:rsidDel="00000000" w:rsidR="00000000" w:rsidRPr="00000000">
        <w:rPr>
          <w:rtl w:val="0"/>
        </w:rPr>
      </w:r>
    </w:p>
    <w:sectPr>
      <w:headerReference r:id="rId12" w:type="default"/>
      <w:footerReference r:id="rId13" w:type="default"/>
      <w:pgSz w:h="15840" w:w="12240" w:orient="portrait"/>
      <w:pgMar w:bottom="1440" w:top="1440" w:left="1440" w:right="144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 w:name="Century Gothic">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B">
    <w:pPr>
      <w:pageBreakBefore w:val="0"/>
      <w:widowControl w:val="0"/>
      <w:tabs>
        <w:tab w:val="center" w:leader="none" w:pos="4320"/>
        <w:tab w:val="right" w:leader="none" w:pos="8640"/>
      </w:tabs>
      <w:spacing w:line="240" w:lineRule="auto"/>
      <w:jc w:val="right"/>
      <w:rPr>
        <w:rFonts w:ascii="Century Gothic" w:cs="Century Gothic" w:eastAsia="Century Gothic" w:hAnsi="Century Gothic"/>
      </w:rPr>
    </w:pPr>
    <w:r w:rsidDel="00000000" w:rsidR="00000000" w:rsidRPr="00000000">
      <w:rPr>
        <w:rFonts w:ascii="Century Gothic" w:cs="Century Gothic" w:eastAsia="Century Gothic" w:hAnsi="Century Gothic"/>
        <w:sz w:val="18"/>
        <w:szCs w:val="18"/>
        <w:rtl w:val="0"/>
      </w:rPr>
      <w:t xml:space="preserve"> </w:t>
    </w:r>
    <w:r w:rsidDel="00000000" w:rsidR="00000000" w:rsidRPr="00000000">
      <w:rPr>
        <w:rFonts w:ascii="Century Gothic" w:cs="Century Gothic" w:eastAsia="Century Gothic" w:hAnsi="Century Gothic"/>
        <w:b w:val="1"/>
        <w:bCs w:val="1"/>
        <w:sz w:val="18"/>
        <w:szCs w:val="18"/>
        <w:rtl w:val="0"/>
      </w:rPr>
      <w:t xml:space="preserve">Research Report</w:t>
    </w:r>
    <w:r w:rsidDel="00000000" w:rsidR="00000000" w:rsidRPr="00000000">
      <w:rPr>
        <w:rFonts w:ascii="Century Gothic" w:cs="Century Gothic" w:eastAsia="Century Gothic" w:hAnsi="Century Gothic"/>
        <w:sz w:val="18"/>
        <w:szCs w:val="18"/>
        <w:rtl w:val="0"/>
      </w:rPr>
      <w:t xml:space="preserve"> | Page </w:t>
    </w:r>
    <w:r w:rsidDel="00000000" w:rsidR="00000000" w:rsidRPr="00000000">
      <w:rPr>
        <w:rFonts w:ascii="Century Gothic" w:cs="Century Gothic" w:eastAsia="Century Gothic" w:hAnsi="Century Gothic"/>
        <w:sz w:val="18"/>
        <w:szCs w:val="18"/>
      </w:rPr>
      <w:fldChar w:fldCharType="begin"/>
      <w:instrText xml:space="preserve">PAGE</w:instrText>
      <w:fldChar w:fldCharType="separate"/>
      <w:fldChar w:fldCharType="end"/>
    </w:r>
    <w:r w:rsidDel="00000000" w:rsidR="00000000" w:rsidRPr="00000000">
      <w:rPr>
        <w:rFonts w:ascii="Century Gothic" w:cs="Century Gothic" w:eastAsia="Century Gothic" w:hAnsi="Century Gothic"/>
        <w:sz w:val="18"/>
        <w:szCs w:val="18"/>
        <w:rtl w:val="0"/>
      </w:rPr>
      <w:t xml:space="preserve"> of </w:t>
    </w:r>
    <w:r w:rsidDel="00000000" w:rsidR="00000000" w:rsidRPr="00000000">
      <w:rPr>
        <w:rFonts w:ascii="Century Gothic" w:cs="Century Gothic" w:eastAsia="Century Gothic" w:hAnsi="Century Gothic"/>
        <w:sz w:val="18"/>
        <w:szCs w:val="18"/>
      </w:rPr>
      <w:fldChar w:fldCharType="begin"/>
      <w:instrText xml:space="preserve">NUMPAGES</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A">
    <w:pPr>
      <w:pageBreakBefore w:val="0"/>
      <w:widowControl w:val="0"/>
      <w:tabs>
        <w:tab w:val="center" w:leader="none" w:pos="4320"/>
        <w:tab w:val="right" w:leader="none" w:pos="8640"/>
      </w:tabs>
      <w:spacing w:before="708" w:line="240" w:lineRule="auto"/>
      <w:jc w:val="right"/>
      <w:rPr>
        <w:rFonts w:ascii="Century Gothic" w:cs="Century Gothic" w:eastAsia="Century Gothic" w:hAnsi="Century Gothic"/>
      </w:rPr>
    </w:pPr>
    <w:r w:rsidDel="00000000" w:rsidR="00000000" w:rsidRPr="00000000">
      <w:rPr>
        <w:rFonts w:ascii="Century Gothic" w:cs="Century Gothic" w:eastAsia="Century Gothic" w:hAnsi="Century Gothic"/>
        <w:b w:val="1"/>
        <w:bCs w:val="1"/>
        <w:sz w:val="18"/>
        <w:szCs w:val="18"/>
        <w:rtl w:val="0"/>
      </w:rPr>
      <w:t xml:space="preserve">Panama Model United Nations </w:t>
    </w:r>
    <w:r w:rsidDel="00000000" w:rsidR="00000000" w:rsidRPr="00000000">
      <w:rPr>
        <w:rFonts w:ascii="Century Gothic" w:cs="Century Gothic" w:eastAsia="Century Gothic" w:hAnsi="Century Gothic"/>
        <w:b w:val="1"/>
        <w:bCs w:val="1"/>
        <w:color w:val="0000ff"/>
        <w:sz w:val="18"/>
        <w:szCs w:val="18"/>
        <w:rtl w:val="0"/>
      </w:rPr>
      <w:t xml:space="preserve">2026 </w:t>
    </w:r>
    <w:r w:rsidDel="00000000" w:rsidR="00000000" w:rsidRPr="00000000">
      <w:rPr>
        <w:rFonts w:ascii="Century Gothic" w:cs="Century Gothic" w:eastAsia="Century Gothic" w:hAnsi="Century Gothic"/>
        <w:sz w:val="18"/>
        <w:szCs w:val="18"/>
        <w:rtl w:val="0"/>
      </w:rPr>
      <w:t xml:space="preserve">| XXXIV Annual Session</w: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Pr>
  </w:style>
</w:styles>
</file>

<file path=word/_rels/document.xml.rels><?xml version="1.0" encoding="UTF-8" standalone="yes"?><Relationships xmlns="http://schemas.openxmlformats.org/package/2006/relationships"><Relationship Id="rId11" Type="http://schemas.openxmlformats.org/officeDocument/2006/relationships/hyperlink" Target="https://grassroots.fifa.com/campaigns" TargetMode="External"/><Relationship Id="rId10" Type="http://schemas.openxmlformats.org/officeDocument/2006/relationships/hyperlink" Target="https://www.bbc.com/sport" TargetMode="External"/><Relationship Id="rId13" Type="http://schemas.openxmlformats.org/officeDocument/2006/relationships/footer" Target="footer1.xml"/><Relationship Id="rId12" Type="http://schemas.openxmlformats.org/officeDocument/2006/relationships/header" Target="header1.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fifpro.org/en/what-we-do/workplace-safety"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hyperlink" Target="https://www.fifa.com/en"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CenturyGothic-regular.ttf"/><Relationship Id="rId2" Type="http://schemas.openxmlformats.org/officeDocument/2006/relationships/font" Target="fonts/CenturyGothic-bold.ttf"/><Relationship Id="rId3" Type="http://schemas.openxmlformats.org/officeDocument/2006/relationships/font" Target="fonts/CenturyGothic-italic.ttf"/><Relationship Id="rId4" Type="http://schemas.openxmlformats.org/officeDocument/2006/relationships/font" Target="fonts/CenturyGothic-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StyleName="MLA" SelectedStyle="/MLASeventhEditionOfficeOnline.xsl" Version="7">
  <b:Source>
    <b:Tag>source1</b:Tag>
    <b:SourceType>DocumentFromInternetSite</b:SourceType>
    <b:DayAccessed>9</b:DayAccessed>
    <b:MonthAccessed>May</b:MonthAccessed>
    <b:Title>Deforestation and Forest Degradation | Threats | WWF</b:Title>
    <b:URL>https://www.worldwildlife.org/threats/deforestation-and-forest-degradation</b:URL>
    <b:InternetSiteTitle>World Wildlife Fund</b:InternetSiteTitle>
    <b:Year>2022</b:Year>
    <b:YearAccessed>2023</b:YearAccessed>
    <b:Gdcea>{"AccessedType":"Website"}</b:Gdcea>
    <b:Author>
      <b:Author>
        <b:Corporate>World Wide Fund for Nature</b:Corporate>
      </b:Author>
    </b:Author>
  </b:Source>
  <b:Source>
    <b:Tag>source2</b:Tag>
    <b:SourceType>DocumentFromInternetSite</b:SourceType>
    <b:DayAccessed>7</b:DayAccessed>
    <b:MonthAccessed>April</b:MonthAccessed>
    <b:Title>The Ethics of Legalizing Medical Marijuana | Section Title | Ethical Inquiry | ENACT: The Educational Network for Active Civic Transformation</b:Title>
    <b:URL>https://www.brandeis.edu/enact/archive/ethical-inquiry/2013/legalizing-marijuana.html</b:URL>
    <b:InternetSiteTitle>Brandeis University</b:InternetSiteTitle>
    <b:Year>2013</b:Year>
    <b:YearAccessed>2024</b:YearAccessed>
    <b:Gdcea>{"AccessedType":"Website"}</b:Gdcea>
    <b:Author>
      <b:Author>
        <b:Corporate>Brandeis University</b:Corporate>
      </b:Author>
    </b:Author>
  </b:Source>
  <b:Source>
    <b:Tag>source3</b:Tag>
    <b:SourceType>DocumentFromInternetSite</b:SourceType>
    <b:Day>10</b:Day>
    <b:DayAccessed>7</b:DayAccessed>
    <b:Month>July</b:Month>
    <b:MonthAccessed>April</b:MonthAccessed>
    <b:Title>Drug Misuse and Addiction</b:Title>
    <b:URL>https://nida.nih.gov/publications/drugs-brains-behavior-science-addiction/drug-misuse-addiction</b:URL>
    <b:InternetSiteTitle>National Institute on Drug Abuse</b:InternetSiteTitle>
    <b:Year>2020</b:Year>
    <b:YearAccessed>2024</b:YearAccessed>
    <b:Gdcea>{"AccessedType":"Website"}</b:Gdcea>
    <b:Author>
      <b:Author>
        <b:Corporate>National Institute on Drug Abuse</b:Corporate>
      </b:Author>
    </b:Author>
  </b:Source>
  <b:Source>
    <b:Tag>source4</b:Tag>
    <b:SourceType>DocumentFromInternetSite</b:SourceType>
    <b:Day>5</b:Day>
    <b:DayAccessed>7</b:DayAccessed>
    <b:Month>March</b:Month>
    <b:MonthAccessed>April</b:MonthAccessed>
    <b:Title>War on Drugs | History &amp; Mass Incarceration</b:Title>
    <b:URL>https://www.britannica.com/topic/war-on-drugs</b:URL>
    <b:InternetSiteTitle>Britannica</b:InternetSiteTitle>
    <b:Year>2024</b:Year>
    <b:YearAccessed>2024</b:YearAccessed>
    <b:Gdcea>{"AccessedType":"Website"}</b:Gdcea>
    <b:Author>
      <b:Author>
        <b:NameList>
          <b:Person>
            <b:First>Philip</b:First>
            <b:Last>Jenkins</b:Last>
          </b:Person>
        </b:NameList>
      </b:Author>
    </b:Author>
  </b:Source>
  <b:Source>
    <b:Tag>source5</b:Tag>
    <b:SourceType>DocumentFromInternetSite</b:SourceType>
    <b:DayAccessed>7</b:DayAccessed>
    <b:MonthAccessed>April</b:MonthAccessed>
    <b:Title>Definition of opioid - NCI Dictionary of Cancer Terms - NCI</b:Title>
    <b:URL>https://www.cancer.gov/publications/dictionaries/cancer-terms/def/opioid</b:URL>
    <b:InternetSiteTitle>National Cancer Institute</b:InternetSiteTitle>
    <b:Year>2024</b:Year>
    <b:YearAccessed>2024</b:YearAccessed>
    <b:Gdcea>{"AccessedType":"Website"}</b:Gdcea>
    <b:Author>
      <b:Author>
        <b:Corporate>National Cancer Institute</b:Corporate>
      </b:Author>
    </b:Author>
  </b:Source>
  <b:Source>
    <b:Tag>source6</b:Tag>
    <b:SourceType>DocumentFromInternetSite</b:SourceType>
    <b:DayAccessed>7</b:DayAccessed>
    <b:MonthAccessed>April</b:MonthAccessed>
    <b:Title>Opioid Overdose | Drug Overdose | CDC Injury Center</b:Title>
    <b:URL>https://www.cdc.gov/drugoverdose/deaths/opioid-overdose.html</b:URL>
    <b:InternetSiteTitle>Centers for Disease Control and Prevention</b:InternetSiteTitle>
    <b:Year>2021</b:Year>
    <b:YearAccessed>2024</b:YearAccessed>
    <b:Gdcea>{"AccessedType":"Website"}</b:Gdcea>
    <b:Author>
      <b:Author>
        <b:Corporate>Centers for Disease Control and Prevention</b:Corporate>
      </b:Author>
    </b:Author>
  </b:Source>
  <b:Source>
    <b:Tag>source7</b:Tag>
    <b:SourceType>DocumentFromInternetSite</b:SourceType>
    <b:DayAccessed>7</b:DayAccessed>
    <b:Month>March</b:Month>
    <b:MonthAccessed>April</b:MonthAccessed>
    <b:Title>Opioids</b:Title>
    <b:URL>https://nida.nih.gov/research-topics/opioids</b:URL>
    <b:InternetSiteTitle>National Institute on Drug Abuse</b:InternetSiteTitle>
    <b:Year>2024</b:Year>
    <b:YearAccessed>2024</b:YearAccessed>
    <b:Gdcea>{"AccessedType":"Website"}</b:Gdcea>
    <b:Author>
      <b:Author>
        <b:Corporate>National Institute on Drug Abuse</b:Corporate>
      </b:Author>
    </b:Author>
  </b:Source>
  <b:Source>
    <b:Tag>source8</b:Tag>
    <b:SourceType>DocumentFromInternetSite</b:SourceType>
    <b:DayAccessed>7</b:DayAccessed>
    <b:MonthAccessed>April</b:MonthAccessed>
    <b:Title>America's War on Drugs — 50 Years Later</b:Title>
    <b:URL>https://civilrights.org/blog/americas-war-on-drugs-50-years-later/</b:URL>
    <b:InternetSiteTitle>The Leadership Conference on Civil and Human Rights</b:InternetSiteTitle>
    <b:Year>2021</b:Year>
    <b:YearAccessed>2024</b:YearAccessed>
    <b:Gdcea>{"AccessedType":"Website"}</b:Gdcea>
    <b:Author>
      <b:Author>
        <b:NameList>
          <b:Person>
            <b:First>Ignacio</b:First>
            <b:Middle>Diaz</b:Middle>
            <b:Last>Pascual</b:Last>
          </b:Person>
        </b:NameList>
      </b:Author>
    </b:Author>
  </b:Source>
  <b:Source>
    <b:Tag>source9</b:Tag>
    <b:SourceType>DocumentFromInternetSite</b:SourceType>
    <b:Day>8</b:Day>
    <b:DayAccessed>7</b:DayAccessed>
    <b:Month>May</b:Month>
    <b:MonthAccessed>April</b:MonthAccessed>
    <b:Title>The war on drugs, explained</b:Title>
    <b:URL>https://www.vox.com/2016/5/8/18089368/war-on-drugs-marijuana-cocaine-heroin-meth</b:URL>
    <b:InternetSiteTitle>Vox</b:InternetSiteTitle>
    <b:Year>2016</b:Year>
    <b:YearAccessed>2024</b:YearAccessed>
    <b:Gdcea>{"AccessedType":"Website"}</b:Gdcea>
    <b:Author>
      <b:Author>
        <b:NameList>
          <b:Person>
            <b:First>German</b:First>
            <b:Last>Lopez</b:Last>
          </b:Person>
        </b:NameList>
      </b:Author>
    </b:Author>
  </b:Source>
  <b:Source>
    <b:Tag>source10</b:Tag>
    <b:SourceType>DocumentFromInternetSite</b:SourceType>
    <b:Day>3</b:Day>
    <b:DayAccessed>8</b:DayAccessed>
    <b:Month>January</b:Month>
    <b:MonthAccessed>April</b:MonthAccessed>
    <b:Title>Prescription Drug Abuse &amp; Addiction Treatment Near Me</b:Title>
    <b:URL>https://americanaddictioncenters.org/prescription-drugs</b:URL>
    <b:InternetSiteTitle>American Addiction Centers</b:InternetSiteTitle>
    <b:Year>2024</b:Year>
    <b:YearAccessed>2024</b:YearAccessed>
    <b:Gdcea>{"AccessedType":"Website"}</b:Gdcea>
    <b:Author>
      <b:Author>
        <b:Corporate>US Department of Health</b:Corporate>
      </b:Author>
    </b:Author>
  </b:Source>
  <b:Source>
    <b:Tag>source11</b:Tag>
    <b:SourceType>DocumentFromInternetSite</b:SourceType>
    <b:Day>24</b:Day>
    <b:DayAccessed>8</b:DayAccessed>
    <b:Month>March</b:Month>
    <b:MonthAccessed>April</b:MonthAccessed>
    <b:Title>What Are Gateway Drugs? - Crest View Recovery</b:Title>
    <b:URL>https://www.crestviewrecoverycenter.com/addiction-blog/gateway-drugs/</b:URL>
    <b:InternetSiteTitle>Crest View Recovery Center</b:InternetSiteTitle>
    <b:Year>2024</b:Year>
    <b:YearAccessed>2024</b:YearAccessed>
    <b:Gdcea>{"AccessedType":"Website"}</b:Gdcea>
    <b:Author>
      <b:Author>
        <b:Corporate>Gateway Drugs Individual Counseling</b:Corporate>
      </b:Author>
    </b:Author>
  </b:Source>
  <b:Source>
    <b:Tag>source12</b:Tag>
    <b:SourceType>DocumentFromInternetSite</b:SourceType>
    <b:DayAccessed>12</b:DayAccessed>
    <b:MonthAccessed>April</b:MonthAccessed>
    <b:Title>Single Convention on Narcotic Drugs</b:Title>
    <b:URL>https://polis.osce.org/single-convention-narcotic-drugs</b:URL>
    <b:InternetSiteTitle>OSCE POLIS</b:InternetSiteTitle>
    <b:Year>2024</b:Year>
    <b:YearAccessed>2024</b:YearAccessed>
    <b:Gdcea>{"AccessedType":"Website"}</b:Gdcea>
    <b:Author>
      <b:Author>
        <b:Corporate>OSCE</b:Corporate>
      </b:Author>
    </b:Author>
  </b:Source>
  <b:Source>
    <b:Tag>source13</b:Tag>
    <b:SourceType>DocumentFromInternetSite</b:SourceType>
    <b:DayAccessed>12</b:DayAccessed>
    <b:MonthAccessed>April</b:MonthAccessed>
    <b:Title>Single Convention on Narcotic Drugs, 1961</b:Title>
    <b:URL>https://www.unodc.org/unodc/en/treaties/single-convention.html</b:URL>
    <b:InternetSiteTitle>United Nations Office on Drugs and Crime</b:InternetSiteTitle>
    <b:YearAccessed>2024</b:YearAccessed>
    <b:Gdcea>{"AccessedType":"Website"}</b:Gdcea>
    <b:Author>
      <b:Author>
        <b:Corporate>United Nations Office on Drugs and Crimes</b:Corporate>
      </b:Author>
    </b:Author>
  </b:Source>
  <b:Source>
    <b:Tag>source14</b:Tag>
    <b:SourceType>DocumentFromInternetSite</b:SourceType>
    <b:DayAccessed>12</b:DayAccessed>
    <b:MonthAccessed>April</b:MonthAccessed>
    <b:Title>UNTC</b:Title>
    <b:URL>https://treaties.un.org/Pages/ViewDetails.aspx?src=TREATY&amp;mtdsg_no=VI-18&amp;chapter=6&amp;clang=_en</b:URL>
    <b:InternetSiteTitle>UNTC</b:InternetSiteTitle>
    <b:YearAccessed>2024</b:YearAccessed>
    <b:Gdcea>{"AccessedType":"Website"}</b:Gdcea>
    <b:Author>
      <b:Author>
        <b:Corporate>United Nations Treaty Collection</b:Corporate>
      </b:Author>
    </b:Author>
  </b:Source>
  <b:Source>
    <b:Tag>source15</b:Tag>
    <b:SourceType>DocumentFromInternetSite</b:SourceType>
    <b:Day>21</b:Day>
    <b:DayAccessed>12</b:DayAccessed>
    <b:Month>April</b:Month>
    <b:MonthAccessed>April</b:MonthAccessed>
    <b:Title>Scheduling medicines as controlled substances: addressing normative and democratic gaps through human rights-based analysis</b:Title>
    <b:URL>https://www.ncbi.nlm.nih.gov/pmc/articles/PMC7171726/</b:URL>
    <b:InternetSiteTitle>NCBI</b:InternetSiteTitle>
    <b:Year>2020</b:Year>
    <b:YearAccessed>2024</b:YearAccessed>
    <b:Gdcea>{"AccessedType":"Website"}</b:Gdcea>
    <b:Author>
      <b:Author>
        <b:Corporate>National Institute of Health</b:Corporate>
      </b:Author>
    </b:Author>
  </b:Source>
  <b:Source>
    <b:Tag>source16</b:Tag>
    <b:SourceType>DocumentFromInternetSite</b:SourceType>
    <b:DayAccessed>12</b:DayAccessed>
    <b:MonthAccessed>April</b:MonthAccessed>
    <b:Title>International Drug Control Conventions (1961, 1971 and 1988 Conventions)</b:Title>
    <b:URL>https://www.wto.org/english/res_e/booksp_e/int_exp_regs_part2_1_e.pdf</b:URL>
    <b:InternetSiteTitle>World Trade Organization</b:InternetSiteTitle>
    <b:Year>2023</b:Year>
    <b:YearAccessed>2024</b:YearAccessed>
    <b:Gdcea>{"AccessedType":"Website"}</b:Gdcea>
    <b:Author>
      <b:Author>
        <b:Corporate>International Narcotics Control Board</b:Corporate>
      </b:Author>
    </b:Author>
  </b:Source>
  <b:Source>
    <b:Tag>source17</b:Tag>
    <b:SourceType>DocumentFromInternetSite</b:SourceType>
    <b:Day>20</b:Day>
    <b:DayAccessed>13</b:DayAccessed>
    <b:Month>December</b:Month>
    <b:MonthAccessed>April</b:MonthAccessed>
    <b:Title>Strengthening of palliative care as a component of integrated treatment throughout the life course</b:Title>
    <b:URL>https://apps.who.int/gb/ebwha/pdf_files/EB134/B134_28-en.pdf</b:URL>
    <b:InternetSiteTitle>World Health Organization (WHO)</b:InternetSiteTitle>
    <b:Year>2013</b:Year>
    <b:YearAccessed>2024</b:YearAccessed>
    <b:Gdcea>{"AccessedType":"Website"}</b:Gdcea>
    <b:Author>
      <b:Author>
        <b:Corporate>World Health Organization</b:Corporate>
      </b:Author>
    </b:Author>
  </b:Source>
  <b:Source>
    <b:Tag>source18</b:Tag>
    <b:SourceType>DocumentFromInternetSite</b:SourceType>
    <b:DayAccessed>14</b:DayAccessed>
    <b:MonthAccessed>April</b:MonthAccessed>
    <b:Title>INCB Psychotropic Substances</b:Title>
    <b:URL>https://www.incb.org/incb/en/psychotropics/index.html</b:URL>
    <b:InternetSiteTitle>INCB</b:InternetSiteTitle>
    <b:YearAccessed>2024</b:YearAccessed>
    <b:Gdcea>{"AccessedType":"Website"}</b:Gdcea>
    <b:Author>
      <b:Author>
        <b:Corporate>International Narcotics Control Board</b:Corporate>
      </b:Author>
    </b:Author>
  </b:Source>
  <b:Source>
    <b:Tag>source19</b:Tag>
    <b:SourceType>DocumentFromInternetSite</b:SourceType>
    <b:DayAccessed>14</b:DayAccessed>
    <b:MonthAccessed>April</b:MonthAccessed>
    <b:Publisher>International Narcotics Control Board</b:Publisher>
    <b:Title>Psychotropic Substances 2023 (Statistics for 2022)</b:Title>
    <b:URL>https://www.incb.org/documents/Psychotropics/technical-publications/2023/2323691-Psychotropic-Substances-2023-ebook.pdf</b:URL>
    <b:InternetSiteTitle>Wikipedia</b:InternetSiteTitle>
    <b:YearAccessed>2024</b:YearAccessed>
    <b:Gdcea>{"AccessedType":"Website"}</b:Gdcea>
    <b:Author>
      <b:Author>
        <b:Corporate>International Narcotics Control Board</b:Corporate>
      </b:Author>
    </b:Author>
  </b:Source>
  <b:Source>
    <b:Tag>source20</b:Tag>
    <b:SourceType>DocumentFromInternetSite</b:SourceType>
    <b:DayAccessed>6</b:DayAccessed>
    <b:MonthAccessed>May</b:MonthAccessed>
    <b:URL>https://nida.nih.gov/research-topics/trends-statistics/overdose-death-rates</b:URL>
    <b:InternetSiteTitle>NIDA.NIH.GOV | National Institute on Drug Abuse (NIDA)</b:InternetSiteTitle>
    <b:YearAccessed>2024</b:YearAccessed>
    <b:Gdcea>{"AccessedType":"Website"}</b:Gdcea>
  </b:Source>
</b:Sources>
</file>

<file path=customXML/itemProps1.xml><?xml version="1.0" encoding="utf-8"?>
<ds:datastoreItem xmlns:ds="http://schemas.openxmlformats.org/officeDocument/2006/customXml" ds:itemID="{22222222-1234-1234-1234-123412341234}">
  <ds:schemaRefs>
    <ds:schemaRef ds:uri="http://schemas.openxmlformats.org/officeDocument/2006/bibliography"/>
  </ds:schemaRefs>
</ds:datastoreItem>
</file>