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after="0" w:before="0" w:line="360" w:lineRule="auto"/>
        <w:rPr/>
      </w:pPr>
      <w:bookmarkStart w:colFirst="0" w:colLast="0" w:name="_9k2429xt8us2" w:id="0"/>
      <w:bookmarkEnd w:id="0"/>
      <w:r w:rsidDel="00000000" w:rsidR="00000000" w:rsidRPr="00000000">
        <w:rPr>
          <w:b w:val="1"/>
          <w:bCs w:val="1"/>
          <w:rtl w:val="0"/>
        </w:rPr>
        <w:t xml:space="preserve">Forum:</w:t>
      </w:r>
      <w:r w:rsidDel="00000000" w:rsidR="00000000" w:rsidRPr="00000000">
        <w:rPr>
          <w:rtl w:val="0"/>
        </w:rPr>
        <w:t xml:space="preserve"> World Health Organization (WHO)</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02">
      <w:pPr>
        <w:widowControl w:val="0"/>
        <w:spacing w:after="0" w:before="0" w:line="360" w:lineRule="auto"/>
        <w:rPr/>
      </w:pPr>
      <w:bookmarkStart w:colFirst="0" w:colLast="0" w:name="_azhnmwlb2fqk" w:id="1"/>
      <w:bookmarkEnd w:id="1"/>
      <w:r w:rsidDel="00000000" w:rsidR="00000000" w:rsidRPr="00000000">
        <w:rPr>
          <w:b w:val="1"/>
          <w:bCs w:val="1"/>
          <w:rtl w:val="0"/>
        </w:rPr>
        <w:t xml:space="preserve">Issue # 1</w:t>
      </w:r>
      <w:r w:rsidDel="00000000" w:rsidR="00000000" w:rsidRPr="00000000">
        <w:rPr>
          <w:rtl w:val="0"/>
        </w:rPr>
        <w:t xml:space="preserve">: Addressing the unequal distribution of vaccines caused by vaccine nationalism.</w:t>
      </w:r>
      <w:r w:rsidDel="00000000" w:rsidR="00000000" w:rsidRPr="00000000">
        <w:rPr>
          <w:rtl w:val="0"/>
        </w:rPr>
      </w:r>
    </w:p>
    <w:p w:rsidR="00000000" w:rsidDel="00000000" w:rsidP="00000000" w:rsidRDefault="00000000" w:rsidRPr="00000000" w14:paraId="00000003">
      <w:pPr>
        <w:widowControl w:val="0"/>
        <w:spacing w:after="0" w:before="0" w:line="360" w:lineRule="auto"/>
        <w:rPr/>
      </w:pPr>
      <w:bookmarkStart w:colFirst="0" w:colLast="0" w:name="_ygx82sfgphrj" w:id="2"/>
      <w:bookmarkEnd w:id="2"/>
      <w:r w:rsidDel="00000000" w:rsidR="00000000" w:rsidRPr="00000000">
        <w:rPr>
          <w:b w:val="1"/>
          <w:bCs w:val="1"/>
          <w:rtl w:val="0"/>
        </w:rPr>
        <w:t xml:space="preserve">Student Officers:</w:t>
      </w:r>
      <w:r w:rsidDel="00000000" w:rsidR="00000000" w:rsidRPr="00000000">
        <w:rPr>
          <w:rtl w:val="0"/>
        </w:rPr>
        <w:t xml:space="preserve"> Giovanna Pizzocaro, Emma Eskildsen</w:t>
      </w:r>
    </w:p>
    <w:p w:rsidR="00000000" w:rsidDel="00000000" w:rsidP="00000000" w:rsidRDefault="00000000" w:rsidRPr="00000000" w14:paraId="00000004">
      <w:pPr>
        <w:widowControl w:val="0"/>
        <w:spacing w:after="0" w:before="0" w:line="360" w:lineRule="auto"/>
        <w:ind w:left="0" w:firstLine="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5">
      <w:pPr>
        <w:widowControl w:val="0"/>
        <w:spacing w:after="0" w:lineRule="auto"/>
        <w:rPr>
          <w:b w:val="1"/>
          <w:bCs w:val="1"/>
          <w:color w:val="0000ff"/>
        </w:rPr>
      </w:pPr>
      <w:bookmarkStart w:colFirst="0" w:colLast="0" w:name="_9k2429xt8us2" w:id="0"/>
      <w:bookmarkEnd w:id="0"/>
      <w:r w:rsidDel="00000000" w:rsidR="00000000" w:rsidRPr="00000000">
        <w:rPr>
          <w:b w:val="1"/>
          <w:bCs w:val="1"/>
          <w:color w:val="0000ff"/>
        </w:rPr>
        <w:drawing>
          <wp:inline distB="114300" distT="114300" distL="114300" distR="114300">
            <wp:extent cx="5943600" cy="3289300"/>
            <wp:effectExtent b="0" l="0" r="0" t="0"/>
            <wp:docPr id="5"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5943600" cy="3289300"/>
                    </a:xfrm>
                    <a:prstGeom prst="rect"/>
                    <a:ln/>
                  </pic:spPr>
                </pic:pic>
              </a:graphicData>
            </a:graphic>
          </wp:inline>
        </w:drawing>
      </w:r>
      <w:r w:rsidDel="00000000" w:rsidR="00000000" w:rsidRPr="00000000">
        <w:rPr>
          <w:rtl w:val="0"/>
        </w:rPr>
      </w:r>
    </w:p>
    <w:p w:rsidR="00000000" w:rsidDel="00000000" w:rsidP="00000000" w:rsidRDefault="00000000" w:rsidRPr="00000000" w14:paraId="00000006">
      <w:pPr>
        <w:widowControl w:val="0"/>
        <w:spacing w:after="0" w:lineRule="auto"/>
        <w:rPr/>
      </w:pPr>
      <w:r w:rsidDel="00000000" w:rsidR="00000000" w:rsidRPr="00000000">
        <w:rPr>
          <w:rtl w:val="0"/>
        </w:rPr>
        <w:t xml:space="preserve">International Chamber of Commerce</w:t>
        <w:tab/>
        <w:tab/>
        <w:tab/>
        <w:tab/>
        <w:t xml:space="preserve">January 21, 2021</w:t>
      </w:r>
    </w:p>
    <w:p w:rsidR="00000000" w:rsidDel="00000000" w:rsidP="00000000" w:rsidRDefault="00000000" w:rsidRPr="00000000" w14:paraId="00000007">
      <w:pPr>
        <w:widowControl w:val="0"/>
        <w:spacing w:after="0" w:lineRule="auto"/>
        <w:rPr>
          <w:b w:val="1"/>
          <w:bCs w:val="1"/>
          <w:color w:val="0000ff"/>
        </w:rPr>
      </w:pPr>
      <w:r w:rsidDel="00000000" w:rsidR="00000000" w:rsidRPr="00000000">
        <w:rPr>
          <w:rtl w:val="0"/>
        </w:rPr>
        <w:t xml:space="preserve">https://iccwbo.org/news-publications/news/study-shows-vaccine-nationalism-could-cost-rich-countries-us4-5-trillion/</w:t>
      </w:r>
      <w:r w:rsidDel="00000000" w:rsidR="00000000" w:rsidRPr="00000000">
        <w:rPr>
          <w:rtl w:val="0"/>
        </w:rPr>
      </w:r>
    </w:p>
    <w:p w:rsidR="00000000" w:rsidDel="00000000" w:rsidP="00000000" w:rsidRDefault="00000000" w:rsidRPr="00000000" w14:paraId="00000008">
      <w:pPr>
        <w:widowControl w:val="0"/>
        <w:spacing w:after="0" w:lineRule="auto"/>
        <w:jc w:val="center"/>
        <w:rPr>
          <w:b w:val="1"/>
          <w:bCs w:val="1"/>
          <w:color w:val="0000ff"/>
        </w:rPr>
      </w:pPr>
      <w:r w:rsidDel="00000000" w:rsidR="00000000" w:rsidRPr="00000000">
        <w:rPr/>
        <mc:AlternateContent>
          <mc:Choice Requires="wpg">
            <w:drawing>
              <wp:inline distB="114300" distT="114300" distL="114300" distR="114300">
                <wp:extent cx="4643438" cy="2092465"/>
                <wp:effectExtent b="0" l="0" r="0" t="0"/>
                <wp:docPr id="1" name=""/>
                <a:graphic>
                  <a:graphicData uri="http://schemas.microsoft.com/office/word/2010/wordprocessingGroup">
                    <wpg:wgp>
                      <wpg:cNvGrpSpPr/>
                      <wpg:grpSpPr>
                        <a:xfrm>
                          <a:off x="2428675" y="3605150"/>
                          <a:ext cx="4643438" cy="2092465"/>
                          <a:chOff x="2428675" y="3605150"/>
                          <a:chExt cx="4606900" cy="2065700"/>
                        </a:xfrm>
                      </wpg:grpSpPr>
                      <wpg:grpSp>
                        <wpg:cNvGrpSpPr/>
                        <wpg:grpSpPr>
                          <a:xfrm>
                            <a:off x="2441056" y="3617537"/>
                            <a:ext cx="4582139" cy="2053294"/>
                            <a:chOff x="1066800" y="457197"/>
                            <a:chExt cx="5153103" cy="762003"/>
                          </a:xfrm>
                        </wpg:grpSpPr>
                        <wps:wsp>
                          <wps:cNvSpPr/>
                          <wps:cNvPr id="3" name="Shape 3"/>
                          <wps:spPr>
                            <a:xfrm>
                              <a:off x="1066800" y="457200"/>
                              <a:ext cx="5153100" cy="7620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79225" lIns="79225" spcFirstLastPara="1" rIns="79225" wrap="square" tIns="79225">
                            <a:noAutofit/>
                          </wps:bodyPr>
                        </wps:wsp>
                        <wps:wsp>
                          <wps:cNvSpPr/>
                          <wps:cNvPr id="4" name="Shape 4"/>
                          <wps:spPr>
                            <a:xfrm>
                              <a:off x="1066803" y="457197"/>
                              <a:ext cx="5153100" cy="653100"/>
                            </a:xfrm>
                            <a:prstGeom prst="roundRect">
                              <a:avLst>
                                <a:gd fmla="val 16667" name="adj"/>
                              </a:avLst>
                            </a:prstGeom>
                            <a:solidFill>
                              <a:srgbClr val="C9DAF8"/>
                            </a:solidFill>
                            <a:ln cap="flat" cmpd="sng" w="24750">
                              <a:solidFill>
                                <a:srgbClr val="0000FF"/>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79225" lIns="79225" spcFirstLastPara="1" rIns="79225" wrap="square" tIns="79225">
                            <a:noAutofit/>
                          </wps:bodyPr>
                        </wps:wsp>
                        <wps:wsp>
                          <wps:cNvSpPr/>
                          <wps:cNvPr id="5" name="Shape 5"/>
                          <wps:spPr>
                            <a:xfrm>
                              <a:off x="1299750" y="496445"/>
                              <a:ext cx="4687200" cy="591300"/>
                            </a:xfrm>
                            <a:prstGeom prst="rect">
                              <a:avLst/>
                            </a:prstGeom>
                            <a:noFill/>
                            <a:ln>
                              <a:noFill/>
                            </a:ln>
                          </wps:spPr>
                          <wps:txbx>
                            <w:txbxContent>
                              <w:p w:rsidR="00000000" w:rsidDel="00000000" w:rsidP="00000000" w:rsidRDefault="00000000" w:rsidRPr="00000000">
                                <w:pPr>
                                  <w:spacing w:after="173.30799102783203" w:before="0" w:line="240"/>
                                  <w:ind w:left="0" w:right="0" w:firstLine="0"/>
                                  <w:jc w:val="center"/>
                                  <w:textDirection w:val="btLr"/>
                                </w:pPr>
                                <w:r w:rsidDel="00000000" w:rsidR="00000000" w:rsidRPr="00000000">
                                  <w:rPr>
                                    <w:rFonts w:ascii="Century Gothic" w:cs="Century Gothic" w:eastAsia="Century Gothic" w:hAnsi="Century Gothic"/>
                                    <w:b w:val="1"/>
                                    <w:i w:val="0"/>
                                    <w:smallCaps w:val="0"/>
                                    <w:strike w:val="0"/>
                                    <w:color w:val="0000ff"/>
                                    <w:sz w:val="20.79680061340332"/>
                                    <w:vertAlign w:val="baseline"/>
                                  </w:rPr>
                                  <w:t xml:space="preserve">Comprehension Question(s):</w:t>
                                </w:r>
                                <w:r w:rsidDel="00000000" w:rsidR="00000000" w:rsidRPr="00000000">
                                  <w:rPr>
                                    <w:rFonts w:ascii="Century Gothic" w:cs="Century Gothic" w:eastAsia="Century Gothic" w:hAnsi="Century Gothic"/>
                                    <w:b w:val="0"/>
                                    <w:i w:val="0"/>
                                    <w:smallCaps w:val="0"/>
                                    <w:strike w:val="0"/>
                                    <w:color w:val="0000ff"/>
                                    <w:sz w:val="20.79680061340332"/>
                                    <w:vertAlign w:val="baseline"/>
                                  </w:rPr>
                                  <w:t xml:space="preserve"> </w:t>
                                </w:r>
                              </w:p>
                              <w:p w:rsidR="00000000" w:rsidDel="00000000" w:rsidP="00000000" w:rsidRDefault="00000000" w:rsidRPr="00000000">
                                <w:pPr>
                                  <w:spacing w:after="173.30799102783203" w:before="0" w:line="240"/>
                                  <w:ind w:left="0" w:right="0" w:firstLine="0"/>
                                  <w:jc w:val="center"/>
                                  <w:textDirection w:val="btLr"/>
                                </w:pPr>
                                <w:r w:rsidDel="00000000" w:rsidR="00000000" w:rsidRPr="00000000">
                                  <w:rPr>
                                    <w:rFonts w:ascii="Century Gothic" w:cs="Century Gothic" w:eastAsia="Century Gothic" w:hAnsi="Century Gothic"/>
                                    <w:b w:val="0"/>
                                    <w:i w:val="0"/>
                                    <w:smallCaps w:val="0"/>
                                    <w:strike w:val="0"/>
                                    <w:color w:val="0000ff"/>
                                    <w:sz w:val="20.79680061340332"/>
                                    <w:vertAlign w:val="baseline"/>
                                  </w:rPr>
                                </w:r>
                                <w:r w:rsidDel="00000000" w:rsidR="00000000" w:rsidRPr="00000000">
                                  <w:rPr>
                                    <w:rFonts w:ascii="Century Gothic" w:cs="Century Gothic" w:eastAsia="Century Gothic" w:hAnsi="Century Gothic"/>
                                    <w:b w:val="0"/>
                                    <w:i w:val="0"/>
                                    <w:smallCaps w:val="0"/>
                                    <w:strike w:val="0"/>
                                    <w:color w:val="000000"/>
                                    <w:sz w:val="19.063800811767578"/>
                                    <w:vertAlign w:val="baseline"/>
                                  </w:rPr>
                                  <w:t xml:space="preserve">Why did wealthier countries choose to prioritize themselves?</w:t>
                                </w:r>
                              </w:p>
                              <w:p w:rsidR="00000000" w:rsidDel="00000000" w:rsidP="00000000" w:rsidRDefault="00000000" w:rsidRPr="00000000">
                                <w:pPr>
                                  <w:spacing w:after="173.30799102783203" w:before="0" w:line="240"/>
                                  <w:ind w:left="0" w:right="0" w:firstLine="0"/>
                                  <w:jc w:val="center"/>
                                  <w:textDirection w:val="btLr"/>
                                </w:pPr>
                                <w:r w:rsidDel="00000000" w:rsidR="00000000" w:rsidRPr="00000000">
                                  <w:rPr>
                                    <w:rFonts w:ascii="Century Gothic" w:cs="Century Gothic" w:eastAsia="Century Gothic" w:hAnsi="Century Gothic"/>
                                    <w:b w:val="0"/>
                                    <w:i w:val="0"/>
                                    <w:smallCaps w:val="0"/>
                                    <w:strike w:val="0"/>
                                    <w:color w:val="000000"/>
                                    <w:sz w:val="19.063800811767578"/>
                                    <w:vertAlign w:val="baseline"/>
                                  </w:rPr>
                                </w:r>
                                <w:r w:rsidDel="00000000" w:rsidR="00000000" w:rsidRPr="00000000">
                                  <w:rPr>
                                    <w:rFonts w:ascii="Century Gothic" w:cs="Century Gothic" w:eastAsia="Century Gothic" w:hAnsi="Century Gothic"/>
                                    <w:b w:val="0"/>
                                    <w:i w:val="0"/>
                                    <w:smallCaps w:val="0"/>
                                    <w:strike w:val="0"/>
                                    <w:color w:val="000000"/>
                                    <w:sz w:val="19.063800811767578"/>
                                    <w:vertAlign w:val="baseline"/>
                                  </w:rPr>
                                  <w:t xml:space="preserve">What are some lasting impacts vaccine nationalism can have globally?</w:t>
                                </w:r>
                              </w:p>
                              <w:p w:rsidR="00000000" w:rsidDel="00000000" w:rsidP="00000000" w:rsidRDefault="00000000" w:rsidRPr="00000000">
                                <w:pPr>
                                  <w:spacing w:after="173.30799102783203" w:before="0" w:line="240"/>
                                  <w:ind w:left="0" w:right="0" w:firstLine="0"/>
                                  <w:jc w:val="center"/>
                                  <w:textDirection w:val="btLr"/>
                                </w:pPr>
                                <w:r w:rsidDel="00000000" w:rsidR="00000000" w:rsidRPr="00000000">
                                  <w:rPr>
                                    <w:rFonts w:ascii="Century Gothic" w:cs="Century Gothic" w:eastAsia="Century Gothic" w:hAnsi="Century Gothic"/>
                                    <w:b w:val="0"/>
                                    <w:i w:val="0"/>
                                    <w:smallCaps w:val="0"/>
                                    <w:strike w:val="0"/>
                                    <w:color w:val="000000"/>
                                    <w:sz w:val="19.063800811767578"/>
                                    <w:vertAlign w:val="baseline"/>
                                  </w:rPr>
                                </w:r>
                                <w:r w:rsidDel="00000000" w:rsidR="00000000" w:rsidRPr="00000000">
                                  <w:rPr>
                                    <w:rFonts w:ascii="Century Gothic" w:cs="Century Gothic" w:eastAsia="Century Gothic" w:hAnsi="Century Gothic"/>
                                    <w:b w:val="0"/>
                                    <w:i w:val="0"/>
                                    <w:smallCaps w:val="0"/>
                                    <w:strike w:val="0"/>
                                    <w:color w:val="000000"/>
                                    <w:sz w:val="19.063800811767578"/>
                                    <w:vertAlign w:val="baseline"/>
                                  </w:rPr>
                                  <w:t xml:space="preserve">How did vaccine nationalism lead to a longer pandemic?</w:t>
                                </w:r>
                              </w:p>
                              <w:p w:rsidR="00000000" w:rsidDel="00000000" w:rsidP="00000000" w:rsidRDefault="00000000" w:rsidRPr="00000000">
                                <w:pPr>
                                  <w:spacing w:after="173.30799102783203" w:before="0" w:line="240"/>
                                  <w:ind w:left="0" w:right="0" w:firstLine="0"/>
                                  <w:jc w:val="center"/>
                                  <w:textDirection w:val="btLr"/>
                                </w:pPr>
                                <w:r w:rsidDel="00000000" w:rsidR="00000000" w:rsidRPr="00000000">
                                  <w:rPr>
                                    <w:rFonts w:ascii="Century Gothic" w:cs="Century Gothic" w:eastAsia="Century Gothic" w:hAnsi="Century Gothic"/>
                                    <w:b w:val="0"/>
                                    <w:i w:val="0"/>
                                    <w:smallCaps w:val="0"/>
                                    <w:strike w:val="0"/>
                                    <w:color w:val="000000"/>
                                    <w:sz w:val="19.063800811767578"/>
                                    <w:vertAlign w:val="baseline"/>
                                  </w:rPr>
                                </w:r>
                                <w:r w:rsidDel="00000000" w:rsidR="00000000" w:rsidRPr="00000000">
                                  <w:rPr>
                                    <w:rFonts w:ascii="Century Gothic" w:cs="Century Gothic" w:eastAsia="Century Gothic" w:hAnsi="Century Gothic"/>
                                    <w:b w:val="0"/>
                                    <w:i w:val="0"/>
                                    <w:smallCaps w:val="0"/>
                                    <w:strike w:val="0"/>
                                    <w:color w:val="000000"/>
                                    <w:sz w:val="19.063800811767578"/>
                                    <w:vertAlign w:val="baseline"/>
                                  </w:rPr>
                                  <w:t xml:space="preserve">Is it possible to prevent vaccine nationalism from occurring?</w:t>
                                </w:r>
                              </w:p>
                            </w:txbxContent>
                          </wps:txbx>
                          <wps:bodyPr anchorCtr="0" anchor="ctr" bIns="79225" lIns="79225" spcFirstLastPara="1" rIns="79225" wrap="square" tIns="79225">
                            <a:noAutofit/>
                          </wps:bodyPr>
                        </wps:wsp>
                      </wpg:grpSp>
                    </wpg:wgp>
                  </a:graphicData>
                </a:graphic>
              </wp:inline>
            </w:drawing>
          </mc:Choice>
          <mc:Fallback>
            <w:drawing>
              <wp:inline distB="114300" distT="114300" distL="114300" distR="114300">
                <wp:extent cx="4643438" cy="2092465"/>
                <wp:effectExtent b="0" l="0" r="0" t="0"/>
                <wp:docPr id="1" name="image2.png"/>
                <a:graphic>
                  <a:graphicData uri="http://schemas.openxmlformats.org/drawingml/2006/picture">
                    <pic:pic>
                      <pic:nvPicPr>
                        <pic:cNvPr id="0" name="image2.png"/>
                        <pic:cNvPicPr preferRelativeResize="0"/>
                      </pic:nvPicPr>
                      <pic:blipFill>
                        <a:blip r:embed="rId7"/>
                        <a:srcRect/>
                        <a:stretch>
                          <a:fillRect/>
                        </a:stretch>
                      </pic:blipFill>
                      <pic:spPr>
                        <a:xfrm>
                          <a:off x="0" y="0"/>
                          <a:ext cx="4643438" cy="2092465"/>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09">
      <w:pPr>
        <w:widowControl w:val="0"/>
        <w:spacing w:after="0" w:before="0" w:line="360" w:lineRule="auto"/>
        <w:rPr>
          <w:b w:val="1"/>
          <w:bCs w:val="1"/>
          <w:color w:val="0000ff"/>
        </w:rPr>
      </w:pPr>
      <w:r w:rsidDel="00000000" w:rsidR="00000000" w:rsidRPr="00000000">
        <w:rPr>
          <w:rtl w:val="0"/>
        </w:rPr>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104776</wp:posOffset>
                </wp:positionH>
                <wp:positionV relativeFrom="paragraph">
                  <wp:posOffset>447675</wp:posOffset>
                </wp:positionV>
                <wp:extent cx="1309688" cy="1917757"/>
                <wp:effectExtent b="0" l="0" r="0" t="0"/>
                <wp:wrapSquare wrapText="bothSides" distB="114300" distT="114300" distL="114300" distR="114300"/>
                <wp:docPr id="3" name=""/>
                <a:graphic>
                  <a:graphicData uri="http://schemas.microsoft.com/office/word/2010/wordprocessingGroup">
                    <wpg:wgp>
                      <wpg:cNvGrpSpPr/>
                      <wpg:grpSpPr>
                        <a:xfrm>
                          <a:off x="4672150" y="3031100"/>
                          <a:ext cx="1309688" cy="1917757"/>
                          <a:chOff x="4672150" y="3031100"/>
                          <a:chExt cx="1347775" cy="1973025"/>
                        </a:xfrm>
                      </wpg:grpSpPr>
                      <wpg:grpSp>
                        <wpg:cNvGrpSpPr/>
                        <wpg:grpSpPr>
                          <a:xfrm>
                            <a:off x="4691206" y="3050150"/>
                            <a:ext cx="1309826" cy="1934918"/>
                            <a:chOff x="2447925" y="600073"/>
                            <a:chExt cx="1228961" cy="1371602"/>
                          </a:xfrm>
                        </wpg:grpSpPr>
                        <wps:wsp>
                          <wps:cNvSpPr/>
                          <wps:cNvPr id="3" name="Shape 3"/>
                          <wps:spPr>
                            <a:xfrm>
                              <a:off x="2447925" y="600075"/>
                              <a:ext cx="1228800" cy="13716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7" name="Shape 7"/>
                          <wps:spPr>
                            <a:xfrm>
                              <a:off x="2447925" y="600075"/>
                              <a:ext cx="1228800" cy="1371600"/>
                            </a:xfrm>
                            <a:prstGeom prst="roundRect">
                              <a:avLst>
                                <a:gd fmla="val 16667" name="adj"/>
                              </a:avLst>
                            </a:prstGeom>
                            <a:solidFill>
                              <a:srgbClr val="FFF2CC"/>
                            </a:solidFill>
                            <a:ln cap="flat" cmpd="sng" w="38100">
                              <a:solidFill>
                                <a:srgbClr val="FF9900"/>
                              </a:solidFill>
                              <a:prstDash val="dash"/>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8" name="Shape 8"/>
                          <wps:spPr>
                            <a:xfrm>
                              <a:off x="2547975" y="600073"/>
                              <a:ext cx="990600" cy="27630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Century Gothic" w:cs="Century Gothic" w:eastAsia="Century Gothic" w:hAnsi="Century Gothic"/>
                                    <w:b w:val="0"/>
                                    <w:i w:val="0"/>
                                    <w:smallCaps w:val="0"/>
                                    <w:strike w:val="0"/>
                                    <w:color w:val="b45f06"/>
                                    <w:sz w:val="26"/>
                                    <w:vertAlign w:val="baseline"/>
                                  </w:rPr>
                                  <w:t xml:space="preserve">Key Terms</w:t>
                                </w:r>
                              </w:p>
                            </w:txbxContent>
                          </wps:txbx>
                          <wps:bodyPr anchorCtr="0" anchor="ctr" bIns="91425" lIns="91425" spcFirstLastPara="1" rIns="91425" wrap="square" tIns="91425">
                            <a:noAutofit/>
                          </wps:bodyPr>
                        </wps:wsp>
                        <wps:wsp>
                          <wps:cNvSpPr/>
                          <wps:cNvPr id="9" name="Shape 9"/>
                          <wps:spPr>
                            <a:xfrm>
                              <a:off x="2547986" y="758328"/>
                              <a:ext cx="1128900" cy="11496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Century Gothic" w:cs="Century Gothic" w:eastAsia="Century Gothic" w:hAnsi="Century Gothic"/>
                                    <w:b w:val="0"/>
                                    <w:i w:val="0"/>
                                    <w:smallCaps w:val="0"/>
                                    <w:strike w:val="0"/>
                                    <w:color w:val="000000"/>
                                    <w:sz w:val="20"/>
                                    <w:vertAlign w:val="baseline"/>
                                  </w:rPr>
                                  <w:t xml:space="preserve">Low and Middle income countries  (LMICs)</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entury Gothic" w:cs="Century Gothic" w:eastAsia="Century Gothic" w:hAnsi="Century Gothic"/>
                                    <w:b w:val="0"/>
                                    <w:i w:val="0"/>
                                    <w:smallCaps w:val="0"/>
                                    <w:strike w:val="0"/>
                                    <w:color w:val="000000"/>
                                    <w:sz w:val="20"/>
                                    <w:vertAlign w:val="baseline"/>
                                  </w:rPr>
                                </w:r>
                                <w:r w:rsidDel="00000000" w:rsidR="00000000" w:rsidRPr="00000000">
                                  <w:rPr>
                                    <w:rFonts w:ascii="Century Gothic" w:cs="Century Gothic" w:eastAsia="Century Gothic" w:hAnsi="Century Gothic"/>
                                    <w:b w:val="0"/>
                                    <w:i w:val="0"/>
                                    <w:smallCaps w:val="0"/>
                                    <w:strike w:val="0"/>
                                    <w:color w:val="000000"/>
                                    <w:sz w:val="20"/>
                                    <w:vertAlign w:val="baseline"/>
                                  </w:rPr>
                                  <w:t xml:space="preserve">Vaccine hoarding</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entury Gothic" w:cs="Century Gothic" w:eastAsia="Century Gothic" w:hAnsi="Century Gothic"/>
                                    <w:b w:val="0"/>
                                    <w:i w:val="0"/>
                                    <w:smallCaps w:val="0"/>
                                    <w:strike w:val="0"/>
                                    <w:color w:val="000000"/>
                                    <w:sz w:val="20"/>
                                    <w:vertAlign w:val="baseline"/>
                                  </w:rPr>
                                </w:r>
                                <w:r w:rsidDel="00000000" w:rsidR="00000000" w:rsidRPr="00000000">
                                  <w:rPr>
                                    <w:rFonts w:ascii="Century Gothic" w:cs="Century Gothic" w:eastAsia="Century Gothic" w:hAnsi="Century Gothic"/>
                                    <w:b w:val="0"/>
                                    <w:i w:val="0"/>
                                    <w:smallCaps w:val="0"/>
                                    <w:strike w:val="0"/>
                                    <w:color w:val="000000"/>
                                    <w:sz w:val="20"/>
                                    <w:vertAlign w:val="baseline"/>
                                  </w:rPr>
                                  <w:t xml:space="preserve">global corporation</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entury Gothic" w:cs="Century Gothic" w:eastAsia="Century Gothic" w:hAnsi="Century Gothic"/>
                                    <w:b w:val="0"/>
                                    <w:i w:val="0"/>
                                    <w:smallCaps w:val="0"/>
                                    <w:strike w:val="0"/>
                                    <w:color w:val="000000"/>
                                    <w:sz w:val="20"/>
                                    <w:vertAlign w:val="baseline"/>
                                  </w:rPr>
                                </w:r>
                                <w:r w:rsidDel="00000000" w:rsidR="00000000" w:rsidRPr="00000000">
                                  <w:rPr>
                                    <w:rFonts w:ascii="Century Gothic" w:cs="Century Gothic" w:eastAsia="Century Gothic" w:hAnsi="Century Gothic"/>
                                    <w:b w:val="0"/>
                                    <w:i w:val="0"/>
                                    <w:smallCaps w:val="0"/>
                                    <w:strike w:val="0"/>
                                    <w:color w:val="000000"/>
                                    <w:sz w:val="20"/>
                                    <w:vertAlign w:val="baseline"/>
                                  </w:rPr>
                                  <w:t xml:space="preserve">COVID-19</w:t>
                                </w:r>
                              </w:p>
                            </w:txbxContent>
                          </wps:txbx>
                          <wps:bodyPr anchorCtr="0" anchor="t" bIns="91425" lIns="91425" spcFirstLastPara="1" rIns="91425" wrap="square" tIns="91425">
                            <a:noAutofit/>
                          </wps:bodyPr>
                        </wps:wsp>
                      </wpg:grpSp>
                    </wpg:wgp>
                  </a:graphicData>
                </a:graphic>
              </wp:anchor>
            </w:drawing>
          </mc:Choice>
          <mc:Fallback>
            <w:drawing>
              <wp:anchor allowOverlap="1" behindDoc="0" distB="114300" distT="114300" distL="114300" distR="114300" hidden="0" layoutInCell="1" locked="0" relativeHeight="0" simplePos="0">
                <wp:simplePos x="0" y="0"/>
                <wp:positionH relativeFrom="column">
                  <wp:posOffset>104776</wp:posOffset>
                </wp:positionH>
                <wp:positionV relativeFrom="paragraph">
                  <wp:posOffset>447675</wp:posOffset>
                </wp:positionV>
                <wp:extent cx="1309688" cy="1917757"/>
                <wp:effectExtent b="0" l="0" r="0" t="0"/>
                <wp:wrapSquare wrapText="bothSides" distB="114300" distT="114300" distL="114300" distR="114300"/>
                <wp:docPr id="3" name="image4.png"/>
                <a:graphic>
                  <a:graphicData uri="http://schemas.openxmlformats.org/drawingml/2006/picture">
                    <pic:pic>
                      <pic:nvPicPr>
                        <pic:cNvPr id="0" name="image4.png"/>
                        <pic:cNvPicPr preferRelativeResize="0"/>
                      </pic:nvPicPr>
                      <pic:blipFill>
                        <a:blip r:embed="rId7"/>
                        <a:srcRect/>
                        <a:stretch>
                          <a:fillRect/>
                        </a:stretch>
                      </pic:blipFill>
                      <pic:spPr>
                        <a:xfrm>
                          <a:off x="0" y="0"/>
                          <a:ext cx="1309688" cy="1917757"/>
                        </a:xfrm>
                        <a:prstGeom prst="rect"/>
                        <a:ln/>
                      </pic:spPr>
                    </pic:pic>
                  </a:graphicData>
                </a:graphic>
              </wp:anchor>
            </w:drawing>
          </mc:Fallback>
        </mc:AlternateContent>
      </w:r>
    </w:p>
    <w:p w:rsidR="00000000" w:rsidDel="00000000" w:rsidP="00000000" w:rsidRDefault="00000000" w:rsidRPr="00000000" w14:paraId="0000000A">
      <w:pPr>
        <w:widowControl w:val="0"/>
        <w:spacing w:after="0" w:before="0" w:line="360" w:lineRule="auto"/>
        <w:rPr>
          <w:b w:val="1"/>
          <w:bCs w:val="1"/>
          <w:color w:val="0000ff"/>
        </w:rPr>
      </w:pPr>
      <w:r w:rsidDel="00000000" w:rsidR="00000000" w:rsidRPr="00000000">
        <w:rPr>
          <w:b w:val="1"/>
          <w:bCs w:val="1"/>
          <w:color w:val="0000ff"/>
          <w:rtl w:val="0"/>
        </w:rPr>
        <w:t xml:space="preserve">Introduction</w:t>
      </w:r>
      <w:r w:rsidDel="00000000" w:rsidR="00000000" w:rsidRPr="00000000">
        <w:rPr>
          <w:rtl w:val="0"/>
        </w:rPr>
      </w:r>
    </w:p>
    <w:p w:rsidR="00000000" w:rsidDel="00000000" w:rsidP="00000000" w:rsidRDefault="00000000" w:rsidRPr="00000000" w14:paraId="0000000B">
      <w:pPr>
        <w:widowControl w:val="0"/>
        <w:spacing w:after="0" w:before="0" w:line="360" w:lineRule="auto"/>
        <w:rPr/>
      </w:pPr>
      <w:r w:rsidDel="00000000" w:rsidR="00000000" w:rsidRPr="00000000">
        <w:rPr>
          <w:rtl w:val="0"/>
        </w:rPr>
        <w:t xml:space="preserve">As of 2021, more than 700 million doses</w:t>
      </w:r>
      <w:r w:rsidDel="00000000" w:rsidR="00000000" w:rsidRPr="00000000">
        <w:rPr>
          <w:rtl w:val="0"/>
        </w:rPr>
        <w:t xml:space="preserve"> had been administered; however, wealthier countries received more than 87 percent, whereas low-income countries only received 0.2% </w:t>
      </w:r>
      <w:r w:rsidDel="00000000" w:rsidR="00000000" w:rsidRPr="00000000">
        <w:rPr>
          <w:rtl w:val="0"/>
        </w:rPr>
        <w:t xml:space="preserve">(United Nations)</w:t>
      </w:r>
      <w:r w:rsidDel="00000000" w:rsidR="00000000" w:rsidRPr="00000000">
        <w:rPr>
          <w:rtl w:val="0"/>
        </w:rPr>
        <w:t xml:space="preserve">. This is the devastating result of vaccine nationalism and its harsh reality. Unfortunately, unequal vaccine distribution has led to countless deaths and a wider spread of the COVID-19 virus. C</w:t>
      </w:r>
      <w:r w:rsidDel="00000000" w:rsidR="00000000" w:rsidRPr="00000000">
        <w:rPr>
          <w:color w:val="333333"/>
          <w:highlight w:val="white"/>
          <w:rtl w:val="0"/>
        </w:rPr>
        <w:t xml:space="preserve">hief Tedros Adhanom Ghebreyesus, a public health official working in the UN, has stated that typically in high-income countries, 1 in 4 individuals have received a vaccine; even so, in low-income countries, it's 1 in 500 (United Nations). Vaccine nationalism originated in 2020 as COVID-19 </w:t>
      </w:r>
      <w:r w:rsidDel="00000000" w:rsidR="00000000" w:rsidRPr="00000000">
        <w:rPr>
          <w:rtl w:val="0"/>
        </w:rPr>
        <w:t xml:space="preserve">became a global emergency.  Adding on to this, the “My country first” approach in vaccine distribution was an ideology popularized by </w:t>
      </w:r>
      <w:r w:rsidDel="00000000" w:rsidR="00000000" w:rsidRPr="00000000">
        <w:rPr>
          <w:rtl w:val="0"/>
        </w:rPr>
        <w:t xml:space="preserve">Thomas J. Bollyky and Chad P. Bown (Shao). Vaccine Nationalism occurs as wealthier countries will hoard vaccines by means such as preordering as many as possible, often more than needed. The World Health Organization has already raised concerns about this issue and taken action against it, such as the COVAX initiative. However, many countries actively engage in vaccine hoarding as it benefits their country and keeps their citizens safe. That being said, to prevail against vaccine nationalism, global cooperation is essential. More so, if a global agreement is not reached, countries will bid against each other and weaponize vaccines. Due to this, vaccine and import prices will rise, while the countries that will suffer the most are the low- and middle-income countries (LMICs) (Bollyky and Brown). </w:t>
      </w:r>
    </w:p>
    <w:p w:rsidR="00000000" w:rsidDel="00000000" w:rsidP="00000000" w:rsidRDefault="00000000" w:rsidRPr="00000000" w14:paraId="0000000C">
      <w:pPr>
        <w:widowControl w:val="0"/>
        <w:spacing w:after="0" w:before="0" w:line="360" w:lineRule="auto"/>
        <w:rPr/>
      </w:pPr>
      <w:r w:rsidDel="00000000" w:rsidR="00000000" w:rsidRPr="00000000">
        <w:rPr>
          <w:rtl w:val="0"/>
        </w:rPr>
      </w:r>
    </w:p>
    <w:p w:rsidR="00000000" w:rsidDel="00000000" w:rsidP="00000000" w:rsidRDefault="00000000" w:rsidRPr="00000000" w14:paraId="0000000D">
      <w:pPr>
        <w:widowControl w:val="0"/>
        <w:spacing w:after="0" w:before="0" w:line="360" w:lineRule="auto"/>
        <w:jc w:val="center"/>
        <w:rPr>
          <w:b w:val="1"/>
          <w:bCs w:val="1"/>
          <w:color w:val="0000ff"/>
        </w:rPr>
      </w:pPr>
      <w:r w:rsidDel="00000000" w:rsidR="00000000" w:rsidRPr="00000000">
        <w:rPr/>
        <mc:AlternateContent>
          <mc:Choice Requires="wpg">
            <w:drawing>
              <wp:inline distB="114300" distT="114300" distL="114300" distR="114300">
                <wp:extent cx="4643438" cy="2092465"/>
                <wp:effectExtent b="0" l="0" r="0" t="0"/>
                <wp:docPr id="2" name=""/>
                <a:graphic>
                  <a:graphicData uri="http://schemas.microsoft.com/office/word/2010/wordprocessingGroup">
                    <wpg:wgp>
                      <wpg:cNvGrpSpPr/>
                      <wpg:grpSpPr>
                        <a:xfrm>
                          <a:off x="2426800" y="3603225"/>
                          <a:ext cx="4643438" cy="2092465"/>
                          <a:chOff x="2426800" y="3603225"/>
                          <a:chExt cx="5316700" cy="2383850"/>
                        </a:xfrm>
                      </wpg:grpSpPr>
                      <wpg:grpSp>
                        <wpg:cNvGrpSpPr/>
                        <wpg:grpSpPr>
                          <a:xfrm>
                            <a:off x="2441097" y="3617527"/>
                            <a:ext cx="5288114" cy="2369526"/>
                            <a:chOff x="1066800" y="457197"/>
                            <a:chExt cx="5153103" cy="762003"/>
                          </a:xfrm>
                        </wpg:grpSpPr>
                        <wps:wsp>
                          <wps:cNvSpPr/>
                          <wps:cNvPr id="3" name="Shape 3"/>
                          <wps:spPr>
                            <a:xfrm>
                              <a:off x="1066800" y="457200"/>
                              <a:ext cx="5153100" cy="7620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 name="Shape 4"/>
                          <wps:spPr>
                            <a:xfrm>
                              <a:off x="1066803" y="457197"/>
                              <a:ext cx="5153100" cy="653100"/>
                            </a:xfrm>
                            <a:prstGeom prst="roundRect">
                              <a:avLst>
                                <a:gd fmla="val 16667" name="adj"/>
                              </a:avLst>
                            </a:prstGeom>
                            <a:solidFill>
                              <a:srgbClr val="C9DAF8"/>
                            </a:solidFill>
                            <a:ln cap="flat" cmpd="sng" w="28575">
                              <a:solidFill>
                                <a:srgbClr val="0000FF"/>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5" name="Shape 5"/>
                          <wps:spPr>
                            <a:xfrm>
                              <a:off x="1299750" y="496445"/>
                              <a:ext cx="4687200" cy="591300"/>
                            </a:xfrm>
                            <a:prstGeom prst="rect">
                              <a:avLst/>
                            </a:prstGeom>
                            <a:noFill/>
                            <a:ln>
                              <a:noFill/>
                            </a:ln>
                          </wps:spPr>
                          <wps:txbx>
                            <w:txbxContent>
                              <w:p w:rsidR="00000000" w:rsidDel="00000000" w:rsidP="00000000" w:rsidRDefault="00000000" w:rsidRPr="00000000">
                                <w:pPr>
                                  <w:spacing w:after="200" w:before="0" w:line="240"/>
                                  <w:ind w:left="0" w:right="0" w:firstLine="0"/>
                                  <w:jc w:val="center"/>
                                  <w:textDirection w:val="btLr"/>
                                </w:pPr>
                                <w:r w:rsidDel="00000000" w:rsidR="00000000" w:rsidRPr="00000000">
                                  <w:rPr>
                                    <w:rFonts w:ascii="Century Gothic" w:cs="Century Gothic" w:eastAsia="Century Gothic" w:hAnsi="Century Gothic"/>
                                    <w:b w:val="1"/>
                                    <w:i w:val="0"/>
                                    <w:smallCaps w:val="0"/>
                                    <w:strike w:val="0"/>
                                    <w:color w:val="0000ff"/>
                                    <w:sz w:val="24"/>
                                    <w:vertAlign w:val="baseline"/>
                                  </w:rPr>
                                  <w:t xml:space="preserve">Comprehension Question(s):</w:t>
                                </w:r>
                                <w:r w:rsidDel="00000000" w:rsidR="00000000" w:rsidRPr="00000000">
                                  <w:rPr>
                                    <w:rFonts w:ascii="Century Gothic" w:cs="Century Gothic" w:eastAsia="Century Gothic" w:hAnsi="Century Gothic"/>
                                    <w:b w:val="0"/>
                                    <w:i w:val="0"/>
                                    <w:smallCaps w:val="0"/>
                                    <w:strike w:val="0"/>
                                    <w:color w:val="0000ff"/>
                                    <w:sz w:val="24"/>
                                    <w:vertAlign w:val="baseline"/>
                                  </w:rPr>
                                  <w:t xml:space="preserve"> </w:t>
                                </w:r>
                              </w:p>
                              <w:p w:rsidR="00000000" w:rsidDel="00000000" w:rsidP="00000000" w:rsidRDefault="00000000" w:rsidRPr="00000000">
                                <w:pPr>
                                  <w:spacing w:after="200" w:before="0" w:line="240"/>
                                  <w:ind w:left="0" w:right="0" w:firstLine="0"/>
                                  <w:jc w:val="center"/>
                                  <w:textDirection w:val="btLr"/>
                                </w:pPr>
                                <w:r w:rsidDel="00000000" w:rsidR="00000000" w:rsidRPr="00000000">
                                  <w:rPr>
                                    <w:rFonts w:ascii="Century Gothic" w:cs="Century Gothic" w:eastAsia="Century Gothic" w:hAnsi="Century Gothic"/>
                                    <w:b w:val="0"/>
                                    <w:i w:val="0"/>
                                    <w:smallCaps w:val="0"/>
                                    <w:strike w:val="0"/>
                                    <w:color w:val="0000ff"/>
                                    <w:sz w:val="24"/>
                                    <w:vertAlign w:val="baseline"/>
                                  </w:rPr>
                                </w:r>
                                <w:r w:rsidDel="00000000" w:rsidR="00000000" w:rsidRPr="00000000">
                                  <w:rPr>
                                    <w:rFonts w:ascii="Century Gothic" w:cs="Century Gothic" w:eastAsia="Century Gothic" w:hAnsi="Century Gothic"/>
                                    <w:b w:val="0"/>
                                    <w:i w:val="0"/>
                                    <w:smallCaps w:val="0"/>
                                    <w:strike w:val="0"/>
                                    <w:color w:val="000000"/>
                                    <w:sz w:val="22"/>
                                    <w:vertAlign w:val="baseline"/>
                                  </w:rPr>
                                  <w:t xml:space="preserve">How did vaccine nationalism and advance purchase agreements (APAs) contribute to global health inequities during the COVID-19 pandemic?</w:t>
                                </w:r>
                              </w:p>
                              <w:p w:rsidR="00000000" w:rsidDel="00000000" w:rsidP="00000000" w:rsidRDefault="00000000" w:rsidRPr="00000000">
                                <w:pPr>
                                  <w:spacing w:after="200" w:before="0" w:line="240"/>
                                  <w:ind w:left="0" w:right="0" w:firstLine="0"/>
                                  <w:jc w:val="center"/>
                                  <w:textDirection w:val="btLr"/>
                                </w:pPr>
                                <w:r w:rsidDel="00000000" w:rsidR="00000000" w:rsidRPr="00000000">
                                  <w:rPr>
                                    <w:rFonts w:ascii="Century Gothic" w:cs="Century Gothic" w:eastAsia="Century Gothic" w:hAnsi="Century Gothic"/>
                                    <w:b w:val="0"/>
                                    <w:i w:val="0"/>
                                    <w:smallCaps w:val="0"/>
                                    <w:strike w:val="0"/>
                                    <w:color w:val="000000"/>
                                    <w:sz w:val="22"/>
                                    <w:vertAlign w:val="baseline"/>
                                  </w:rPr>
                                </w:r>
                                <w:r w:rsidDel="00000000" w:rsidR="00000000" w:rsidRPr="00000000">
                                  <w:rPr>
                                    <w:rFonts w:ascii="Century Gothic" w:cs="Century Gothic" w:eastAsia="Century Gothic" w:hAnsi="Century Gothic"/>
                                    <w:b w:val="0"/>
                                    <w:i w:val="0"/>
                                    <w:smallCaps w:val="0"/>
                                    <w:strike w:val="0"/>
                                    <w:color w:val="000000"/>
                                    <w:sz w:val="22"/>
                                    <w:vertAlign w:val="baseline"/>
                                  </w:rPr>
                                  <w:t xml:space="preserve">To what extent can vaccine nationalism be justified during a global health crisis, considering a government’s responsibility to protect its own population?</w:t>
                                </w:r>
                              </w:p>
                            </w:txbxContent>
                          </wps:txbx>
                          <wps:bodyPr anchorCtr="0" anchor="ctr" bIns="91425" lIns="91425" spcFirstLastPara="1" rIns="91425" wrap="square" tIns="91425">
                            <a:noAutofit/>
                          </wps:bodyPr>
                        </wps:wsp>
                      </wpg:grpSp>
                    </wpg:wgp>
                  </a:graphicData>
                </a:graphic>
              </wp:inline>
            </w:drawing>
          </mc:Choice>
          <mc:Fallback>
            <w:drawing>
              <wp:inline distB="114300" distT="114300" distL="114300" distR="114300">
                <wp:extent cx="4643438" cy="2092465"/>
                <wp:effectExtent b="0" l="0" r="0" t="0"/>
                <wp:docPr id="2" name="image3.png"/>
                <a:graphic>
                  <a:graphicData uri="http://schemas.openxmlformats.org/drawingml/2006/picture">
                    <pic:pic>
                      <pic:nvPicPr>
                        <pic:cNvPr id="0" name="image3.png"/>
                        <pic:cNvPicPr preferRelativeResize="0"/>
                      </pic:nvPicPr>
                      <pic:blipFill>
                        <a:blip r:embed="rId7"/>
                        <a:srcRect/>
                        <a:stretch>
                          <a:fillRect/>
                        </a:stretch>
                      </pic:blipFill>
                      <pic:spPr>
                        <a:xfrm>
                          <a:off x="0" y="0"/>
                          <a:ext cx="4643438" cy="2092465"/>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0E">
      <w:pPr>
        <w:widowControl w:val="0"/>
        <w:spacing w:after="0" w:before="0" w:line="360" w:lineRule="auto"/>
        <w:rPr>
          <w:b w:val="1"/>
          <w:bCs w:val="1"/>
          <w:color w:val="0000ff"/>
        </w:rPr>
      </w:pPr>
      <w:r w:rsidDel="00000000" w:rsidR="00000000" w:rsidRPr="00000000">
        <w:rPr>
          <w:rtl w:val="0"/>
        </w:rPr>
      </w:r>
    </w:p>
    <w:p w:rsidR="00000000" w:rsidDel="00000000" w:rsidP="00000000" w:rsidRDefault="00000000" w:rsidRPr="00000000" w14:paraId="0000000F">
      <w:pPr>
        <w:widowControl w:val="0"/>
        <w:spacing w:after="0" w:before="0" w:line="360" w:lineRule="auto"/>
        <w:rPr/>
      </w:pPr>
      <w:r w:rsidDel="00000000" w:rsidR="00000000" w:rsidRPr="00000000">
        <w:rPr>
          <w:b w:val="1"/>
          <w:bCs w:val="1"/>
          <w:color w:val="0000ff"/>
          <w:rtl w:val="0"/>
        </w:rPr>
        <w:t xml:space="preserve">Definition of Key </w:t>
      </w:r>
      <w:r w:rsidDel="00000000" w:rsidR="00000000" w:rsidRPr="00000000">
        <w:rPr>
          <w:b w:val="1"/>
          <w:bCs w:val="1"/>
          <w:color w:val="0000ff"/>
          <w:rtl w:val="0"/>
        </w:rPr>
        <w:t xml:space="preserve">Terms</w:t>
      </w:r>
      <w:r w:rsidDel="00000000" w:rsidR="00000000" w:rsidRPr="00000000">
        <w:rPr>
          <w:rtl w:val="0"/>
        </w:rPr>
      </w:r>
    </w:p>
    <w:p w:rsidR="00000000" w:rsidDel="00000000" w:rsidP="00000000" w:rsidRDefault="00000000" w:rsidRPr="00000000" w14:paraId="00000010">
      <w:pPr>
        <w:widowControl w:val="0"/>
        <w:spacing w:after="0" w:before="0" w:line="360" w:lineRule="auto"/>
        <w:rPr/>
      </w:pPr>
      <w:r w:rsidDel="00000000" w:rsidR="00000000" w:rsidRPr="00000000">
        <w:rPr>
          <w:b w:val="1"/>
          <w:bCs w:val="1"/>
          <w:rtl w:val="0"/>
        </w:rPr>
        <w:t xml:space="preserve">Vaccine Nationalism:</w:t>
      </w:r>
      <w:r w:rsidDel="00000000" w:rsidR="00000000" w:rsidRPr="00000000">
        <w:rPr>
          <w:rtl w:val="0"/>
        </w:rPr>
        <w:t xml:space="preserve"> A situation where developed countries prioritize their own access to vaccines by securing most of the materials needed for production, limiting how much supply is available to other countries</w:t>
      </w:r>
      <w:r w:rsidDel="00000000" w:rsidR="00000000" w:rsidRPr="00000000">
        <w:rPr>
          <w:rtl w:val="0"/>
        </w:rPr>
        <w:t xml:space="preserve"> (Hafner et al., 2022).</w:t>
      </w:r>
      <w:r w:rsidDel="00000000" w:rsidR="00000000" w:rsidRPr="00000000">
        <w:rPr>
          <w:rtl w:val="0"/>
        </w:rPr>
      </w:r>
    </w:p>
    <w:p w:rsidR="00000000" w:rsidDel="00000000" w:rsidP="00000000" w:rsidRDefault="00000000" w:rsidRPr="00000000" w14:paraId="00000011">
      <w:pPr>
        <w:widowControl w:val="0"/>
        <w:spacing w:after="0" w:before="0" w:line="360" w:lineRule="auto"/>
        <w:rPr/>
      </w:pPr>
      <w:r w:rsidDel="00000000" w:rsidR="00000000" w:rsidRPr="00000000">
        <w:rPr>
          <w:rtl w:val="0"/>
        </w:rPr>
      </w:r>
    </w:p>
    <w:p w:rsidR="00000000" w:rsidDel="00000000" w:rsidP="00000000" w:rsidRDefault="00000000" w:rsidRPr="00000000" w14:paraId="00000012">
      <w:pPr>
        <w:widowControl w:val="0"/>
        <w:spacing w:after="0" w:before="0" w:line="360" w:lineRule="auto"/>
        <w:rPr/>
      </w:pPr>
      <w:r w:rsidDel="00000000" w:rsidR="00000000" w:rsidRPr="00000000">
        <w:rPr>
          <w:b w:val="1"/>
          <w:bCs w:val="1"/>
          <w:rtl w:val="0"/>
        </w:rPr>
        <w:t xml:space="preserve">Health Inequities: </w:t>
      </w:r>
      <w:r w:rsidDel="00000000" w:rsidR="00000000" w:rsidRPr="00000000">
        <w:rPr>
          <w:rtl w:val="0"/>
        </w:rPr>
        <w:t xml:space="preserve">Systematic, unfair, and avoidable disparities in health status, life expectancy, and access to healthcare services in different population groups (WHO, 2018).</w:t>
      </w:r>
    </w:p>
    <w:p w:rsidR="00000000" w:rsidDel="00000000" w:rsidP="00000000" w:rsidRDefault="00000000" w:rsidRPr="00000000" w14:paraId="00000013">
      <w:pPr>
        <w:widowControl w:val="0"/>
        <w:spacing w:after="0" w:before="0" w:line="360" w:lineRule="auto"/>
        <w:rPr/>
      </w:pPr>
      <w:r w:rsidDel="00000000" w:rsidR="00000000" w:rsidRPr="00000000">
        <w:rPr>
          <w:rtl w:val="0"/>
        </w:rPr>
      </w:r>
    </w:p>
    <w:p w:rsidR="00000000" w:rsidDel="00000000" w:rsidP="00000000" w:rsidRDefault="00000000" w:rsidRPr="00000000" w14:paraId="00000014">
      <w:pPr>
        <w:widowControl w:val="0"/>
        <w:spacing w:after="0" w:before="0" w:line="360" w:lineRule="auto"/>
        <w:rPr/>
      </w:pPr>
      <w:r w:rsidDel="00000000" w:rsidR="00000000" w:rsidRPr="00000000">
        <w:rPr>
          <w:b w:val="1"/>
          <w:bCs w:val="1"/>
          <w:rtl w:val="0"/>
        </w:rPr>
        <w:t xml:space="preserve">COVAX: </w:t>
      </w:r>
      <w:r w:rsidDel="00000000" w:rsidR="00000000" w:rsidRPr="00000000">
        <w:rPr>
          <w:rtl w:val="0"/>
        </w:rPr>
        <w:t xml:space="preserve">Global initiative aimed at ensuring equitable access to COVID-19 vaccines for all countries (WHO, n.d.).</w:t>
      </w:r>
    </w:p>
    <w:p w:rsidR="00000000" w:rsidDel="00000000" w:rsidP="00000000" w:rsidRDefault="00000000" w:rsidRPr="00000000" w14:paraId="00000015">
      <w:pPr>
        <w:widowControl w:val="0"/>
        <w:spacing w:after="0" w:before="0" w:line="360" w:lineRule="auto"/>
        <w:rPr/>
      </w:pPr>
      <w:r w:rsidDel="00000000" w:rsidR="00000000" w:rsidRPr="00000000">
        <w:rPr>
          <w:rtl w:val="0"/>
        </w:rPr>
      </w:r>
    </w:p>
    <w:p w:rsidR="00000000" w:rsidDel="00000000" w:rsidP="00000000" w:rsidRDefault="00000000" w:rsidRPr="00000000" w14:paraId="00000016">
      <w:pPr>
        <w:widowControl w:val="0"/>
        <w:spacing w:after="0" w:before="0" w:line="360" w:lineRule="auto"/>
        <w:rPr/>
      </w:pPr>
      <w:r w:rsidDel="00000000" w:rsidR="00000000" w:rsidRPr="00000000">
        <w:rPr>
          <w:b w:val="1"/>
          <w:bCs w:val="1"/>
          <w:rtl w:val="0"/>
        </w:rPr>
        <w:t xml:space="preserve">Immunization:</w:t>
      </w:r>
      <w:r w:rsidDel="00000000" w:rsidR="00000000" w:rsidRPr="00000000">
        <w:rPr>
          <w:rtl w:val="0"/>
        </w:rPr>
        <w:t xml:space="preserve"> A process where an individual is made resistant to a disease, typically through a vaccine (Pan American Health Organization, n.d.).</w:t>
      </w:r>
    </w:p>
    <w:p w:rsidR="00000000" w:rsidDel="00000000" w:rsidP="00000000" w:rsidRDefault="00000000" w:rsidRPr="00000000" w14:paraId="00000017">
      <w:pPr>
        <w:widowControl w:val="0"/>
        <w:spacing w:after="0" w:before="0" w:line="360" w:lineRule="auto"/>
        <w:rPr/>
      </w:pPr>
      <w:r w:rsidDel="00000000" w:rsidR="00000000" w:rsidRPr="00000000">
        <w:rPr>
          <w:rtl w:val="0"/>
        </w:rPr>
      </w:r>
    </w:p>
    <w:p w:rsidR="00000000" w:rsidDel="00000000" w:rsidP="00000000" w:rsidRDefault="00000000" w:rsidRPr="00000000" w14:paraId="00000018">
      <w:pPr>
        <w:widowControl w:val="0"/>
        <w:spacing w:after="0" w:before="0" w:line="360" w:lineRule="auto"/>
        <w:rPr/>
      </w:pPr>
      <w:r w:rsidDel="00000000" w:rsidR="00000000" w:rsidRPr="00000000">
        <w:rPr>
          <w:b w:val="1"/>
          <w:bCs w:val="1"/>
          <w:rtl w:val="0"/>
        </w:rPr>
        <w:t xml:space="preserve">Vaccine hesitancy: </w:t>
      </w:r>
      <w:r w:rsidDel="00000000" w:rsidR="00000000" w:rsidRPr="00000000">
        <w:rPr>
          <w:rtl w:val="0"/>
        </w:rPr>
        <w:t xml:space="preserve">A delay in acceptance or refusal of safe vaccines despite the availability of vaccination services (WHO, 2015)</w:t>
      </w:r>
      <w:r w:rsidDel="00000000" w:rsidR="00000000" w:rsidRPr="00000000">
        <w:rPr>
          <w:rtl w:val="0"/>
        </w:rPr>
        <w:t xml:space="preserve">.</w:t>
      </w:r>
    </w:p>
    <w:p w:rsidR="00000000" w:rsidDel="00000000" w:rsidP="00000000" w:rsidRDefault="00000000" w:rsidRPr="00000000" w14:paraId="00000019">
      <w:pPr>
        <w:widowControl w:val="0"/>
        <w:spacing w:after="0" w:before="0" w:line="360" w:lineRule="auto"/>
        <w:rPr/>
      </w:pPr>
      <w:r w:rsidDel="00000000" w:rsidR="00000000" w:rsidRPr="00000000">
        <w:rPr>
          <w:rtl w:val="0"/>
        </w:rPr>
      </w:r>
    </w:p>
    <w:p w:rsidR="00000000" w:rsidDel="00000000" w:rsidP="00000000" w:rsidRDefault="00000000" w:rsidRPr="00000000" w14:paraId="0000001A">
      <w:pPr>
        <w:widowControl w:val="0"/>
        <w:spacing w:after="0" w:before="0" w:line="360" w:lineRule="auto"/>
        <w:rPr/>
      </w:pPr>
      <w:r w:rsidDel="00000000" w:rsidR="00000000" w:rsidRPr="00000000">
        <w:rPr>
          <w:b w:val="1"/>
          <w:bCs w:val="1"/>
          <w:rtl w:val="0"/>
        </w:rPr>
        <w:t xml:space="preserve">Vaccine Equity: </w:t>
      </w:r>
      <w:r w:rsidDel="00000000" w:rsidR="00000000" w:rsidRPr="00000000">
        <w:rPr>
          <w:rtl w:val="0"/>
        </w:rPr>
        <w:t xml:space="preserve">Where every individual, regardless of economic status, race, ethnicity, location, or other factors influencing health, has a fair opportunity to be vaccinated (CDC, 2024).</w:t>
      </w:r>
    </w:p>
    <w:p w:rsidR="00000000" w:rsidDel="00000000" w:rsidP="00000000" w:rsidRDefault="00000000" w:rsidRPr="00000000" w14:paraId="0000001B">
      <w:pPr>
        <w:widowControl w:val="0"/>
        <w:spacing w:after="0" w:before="0" w:line="360" w:lineRule="auto"/>
        <w:rPr/>
      </w:pPr>
      <w:r w:rsidDel="00000000" w:rsidR="00000000" w:rsidRPr="00000000">
        <w:rPr>
          <w:rtl w:val="0"/>
        </w:rPr>
      </w:r>
    </w:p>
    <w:p w:rsidR="00000000" w:rsidDel="00000000" w:rsidP="00000000" w:rsidRDefault="00000000" w:rsidRPr="00000000" w14:paraId="0000001C">
      <w:pPr>
        <w:widowControl w:val="0"/>
        <w:spacing w:after="0" w:before="0" w:line="360" w:lineRule="auto"/>
        <w:rPr/>
      </w:pPr>
      <w:r w:rsidDel="00000000" w:rsidR="00000000" w:rsidRPr="00000000">
        <w:rPr>
          <w:b w:val="1"/>
          <w:bCs w:val="1"/>
          <w:rtl w:val="0"/>
        </w:rPr>
        <w:t xml:space="preserve">Advance Purchase Agreements (APAs): </w:t>
      </w:r>
      <w:r w:rsidDel="00000000" w:rsidR="00000000" w:rsidRPr="00000000">
        <w:rPr>
          <w:rtl w:val="0"/>
        </w:rPr>
        <w:t xml:space="preserve">Deals where governments commit in advance to purchasing vaccines, securing early access for their populations while also shaping how limited supplies are distributed during global health emergencies (Thornton et al., 2022).</w:t>
      </w:r>
    </w:p>
    <w:p w:rsidR="00000000" w:rsidDel="00000000" w:rsidP="00000000" w:rsidRDefault="00000000" w:rsidRPr="00000000" w14:paraId="0000001D">
      <w:pPr>
        <w:widowControl w:val="0"/>
        <w:spacing w:after="0" w:before="0" w:line="360" w:lineRule="auto"/>
        <w:rPr/>
      </w:pPr>
      <w:r w:rsidDel="00000000" w:rsidR="00000000" w:rsidRPr="00000000">
        <w:rPr>
          <w:rtl w:val="0"/>
        </w:rPr>
      </w:r>
    </w:p>
    <w:p w:rsidR="00000000" w:rsidDel="00000000" w:rsidP="00000000" w:rsidRDefault="00000000" w:rsidRPr="00000000" w14:paraId="0000001E">
      <w:pPr>
        <w:widowControl w:val="0"/>
        <w:spacing w:after="0" w:before="0" w:line="360" w:lineRule="auto"/>
        <w:rPr/>
      </w:pPr>
      <w:r w:rsidDel="00000000" w:rsidR="00000000" w:rsidRPr="00000000">
        <w:rPr>
          <w:b w:val="1"/>
          <w:bCs w:val="1"/>
          <w:rtl w:val="0"/>
        </w:rPr>
        <w:t xml:space="preserve">Variant Emergence: </w:t>
      </w:r>
      <w:r w:rsidDel="00000000" w:rsidR="00000000" w:rsidRPr="00000000">
        <w:rPr>
          <w:rtl w:val="0"/>
        </w:rPr>
        <w:t xml:space="preserve">Natural evolutionary process where a virus accumulates genetic mutations during replication, resulting in a new, distinct version (variant). It allows the virus to adapt, become more contagious, or more resistant to immunity (Wellcome, 2021).</w:t>
      </w:r>
    </w:p>
    <w:p w:rsidR="00000000" w:rsidDel="00000000" w:rsidP="00000000" w:rsidRDefault="00000000" w:rsidRPr="00000000" w14:paraId="0000001F">
      <w:pPr>
        <w:widowControl w:val="0"/>
        <w:spacing w:after="0" w:before="0" w:line="360" w:lineRule="auto"/>
        <w:rPr/>
      </w:pPr>
      <w:r w:rsidDel="00000000" w:rsidR="00000000" w:rsidRPr="00000000">
        <w:rPr>
          <w:rtl w:val="0"/>
        </w:rPr>
      </w:r>
    </w:p>
    <w:p w:rsidR="00000000" w:rsidDel="00000000" w:rsidP="00000000" w:rsidRDefault="00000000" w:rsidRPr="00000000" w14:paraId="00000020">
      <w:pPr>
        <w:widowControl w:val="0"/>
        <w:spacing w:after="0" w:before="0" w:line="360" w:lineRule="auto"/>
        <w:rPr>
          <w:b w:val="1"/>
          <w:bCs w:val="1"/>
        </w:rPr>
      </w:pPr>
      <w:r w:rsidDel="00000000" w:rsidR="00000000" w:rsidRPr="00000000">
        <w:rPr>
          <w:rtl w:val="0"/>
        </w:rPr>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-47624</wp:posOffset>
                </wp:positionH>
                <wp:positionV relativeFrom="paragraph">
                  <wp:posOffset>304800</wp:posOffset>
                </wp:positionV>
                <wp:extent cx="1314450" cy="1501202"/>
                <wp:effectExtent b="0" l="0" r="0" t="0"/>
                <wp:wrapSquare wrapText="bothSides" distB="114300" distT="114300" distL="114300" distR="114300"/>
                <wp:docPr id="4" name=""/>
                <a:graphic>
                  <a:graphicData uri="http://schemas.microsoft.com/office/word/2010/wordprocessingGroup">
                    <wpg:wgp>
                      <wpg:cNvGrpSpPr/>
                      <wpg:grpSpPr>
                        <a:xfrm>
                          <a:off x="4672225" y="3030975"/>
                          <a:ext cx="1314450" cy="1501202"/>
                          <a:chOff x="4672225" y="3030975"/>
                          <a:chExt cx="1740275" cy="2006775"/>
                        </a:xfrm>
                      </wpg:grpSpPr>
                      <wpg:grpSp>
                        <wpg:cNvGrpSpPr/>
                        <wpg:grpSpPr>
                          <a:xfrm>
                            <a:off x="4691295" y="3050026"/>
                            <a:ext cx="1721203" cy="1968892"/>
                            <a:chOff x="2447925" y="600071"/>
                            <a:chExt cx="1266895" cy="1371764"/>
                          </a:xfrm>
                        </wpg:grpSpPr>
                        <wps:wsp>
                          <wps:cNvSpPr/>
                          <wps:cNvPr id="3" name="Shape 3"/>
                          <wps:spPr>
                            <a:xfrm>
                              <a:off x="2447925" y="600075"/>
                              <a:ext cx="1228800" cy="13716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7" name="Shape 7"/>
                          <wps:spPr>
                            <a:xfrm>
                              <a:off x="2447925" y="600075"/>
                              <a:ext cx="1228800" cy="1371600"/>
                            </a:xfrm>
                            <a:prstGeom prst="roundRect">
                              <a:avLst>
                                <a:gd fmla="val 16667" name="adj"/>
                              </a:avLst>
                            </a:prstGeom>
                            <a:solidFill>
                              <a:srgbClr val="FFF2CC"/>
                            </a:solidFill>
                            <a:ln cap="flat" cmpd="sng" w="38100">
                              <a:solidFill>
                                <a:srgbClr val="FF9900"/>
                              </a:solidFill>
                              <a:prstDash val="dash"/>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r>
                              </w:p>
                            </w:txbxContent>
                          </wps:txbx>
                          <wps:bodyPr anchorCtr="0" anchor="ctr" bIns="91425" lIns="91425" spcFirstLastPara="1" rIns="91425" wrap="square" tIns="91425">
                            <a:noAutofit/>
                          </wps:bodyPr>
                        </wps:wsp>
                        <wps:wsp>
                          <wps:cNvSpPr/>
                          <wps:cNvPr id="8" name="Shape 8"/>
                          <wps:spPr>
                            <a:xfrm>
                              <a:off x="2567093" y="600071"/>
                              <a:ext cx="990600" cy="27630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Century Gothic" w:cs="Century Gothic" w:eastAsia="Century Gothic" w:hAnsi="Century Gothic"/>
                                    <w:b w:val="0"/>
                                    <w:i w:val="0"/>
                                    <w:smallCaps w:val="0"/>
                                    <w:strike w:val="0"/>
                                    <w:color w:val="b45f06"/>
                                    <w:sz w:val="26"/>
                                    <w:vertAlign w:val="baseline"/>
                                  </w:rPr>
                                  <w:t xml:space="preserve">Key Terms</w:t>
                                </w:r>
                              </w:p>
                            </w:txbxContent>
                          </wps:txbx>
                          <wps:bodyPr anchorCtr="0" anchor="ctr" bIns="91425" lIns="91425" spcFirstLastPara="1" rIns="91425" wrap="square" tIns="91425">
                            <a:noAutofit/>
                          </wps:bodyPr>
                        </wps:wsp>
                        <wps:wsp>
                          <wps:cNvSpPr/>
                          <wps:cNvPr id="9" name="Shape 9"/>
                          <wps:spPr>
                            <a:xfrm>
                              <a:off x="2486020" y="798235"/>
                              <a:ext cx="1228800" cy="11736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Century Gothic" w:cs="Century Gothic" w:eastAsia="Century Gothic" w:hAnsi="Century Gothic"/>
                                    <w:b w:val="0"/>
                                    <w:i w:val="0"/>
                                    <w:smallCaps w:val="0"/>
                                    <w:strike w:val="0"/>
                                    <w:color w:val="000000"/>
                                    <w:sz w:val="24"/>
                                    <w:vertAlign w:val="baseline"/>
                                  </w:rPr>
                                  <w:t xml:space="preserve">Vaccine Nationalism</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entury Gothic" w:cs="Century Gothic" w:eastAsia="Century Gothic" w:hAnsi="Century Gothic"/>
                                    <w:b w:val="0"/>
                                    <w:i w:val="0"/>
                                    <w:smallCaps w:val="0"/>
                                    <w:strike w:val="0"/>
                                    <w:color w:val="000000"/>
                                    <w:sz w:val="24"/>
                                    <w:vertAlign w:val="baseline"/>
                                  </w:rPr>
                                </w:r>
                                <w:r w:rsidDel="00000000" w:rsidR="00000000" w:rsidRPr="00000000">
                                  <w:rPr>
                                    <w:rFonts w:ascii="Century Gothic" w:cs="Century Gothic" w:eastAsia="Century Gothic" w:hAnsi="Century Gothic"/>
                                    <w:b w:val="0"/>
                                    <w:i w:val="0"/>
                                    <w:smallCaps w:val="0"/>
                                    <w:strike w:val="0"/>
                                    <w:color w:val="000000"/>
                                    <w:sz w:val="24"/>
                                    <w:vertAlign w:val="baseline"/>
                                  </w:rPr>
                                  <w:t xml:space="preserve">Advance Purchase Agreements (APAs)</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entury Gothic" w:cs="Century Gothic" w:eastAsia="Century Gothic" w:hAnsi="Century Gothic"/>
                                    <w:b w:val="0"/>
                                    <w:i w:val="0"/>
                                    <w:smallCaps w:val="0"/>
                                    <w:strike w:val="0"/>
                                    <w:color w:val="000000"/>
                                    <w:sz w:val="24"/>
                                    <w:vertAlign w:val="baseline"/>
                                  </w:rPr>
                                </w:r>
                                <w:r w:rsidDel="00000000" w:rsidR="00000000" w:rsidRPr="00000000">
                                  <w:rPr>
                                    <w:rFonts w:ascii="Century Gothic" w:cs="Century Gothic" w:eastAsia="Century Gothic" w:hAnsi="Century Gothic"/>
                                    <w:b w:val="0"/>
                                    <w:i w:val="0"/>
                                    <w:smallCaps w:val="0"/>
                                    <w:strike w:val="0"/>
                                    <w:color w:val="000000"/>
                                    <w:sz w:val="24"/>
                                    <w:vertAlign w:val="baseline"/>
                                  </w:rPr>
                                  <w:t xml:space="preserve">Vaccine Equity</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entury Gothic" w:cs="Century Gothic" w:eastAsia="Century Gothic" w:hAnsi="Century Gothic"/>
                                    <w:b w:val="0"/>
                                    <w:i w:val="0"/>
                                    <w:smallCaps w:val="0"/>
                                    <w:strike w:val="0"/>
                                    <w:color w:val="000000"/>
                                    <w:sz w:val="24"/>
                                    <w:vertAlign w:val="baseline"/>
                                  </w:rPr>
                                </w:r>
                                <w:r w:rsidDel="00000000" w:rsidR="00000000" w:rsidRPr="00000000">
                                  <w:rPr>
                                    <w:rFonts w:ascii="Century Gothic" w:cs="Century Gothic" w:eastAsia="Century Gothic" w:hAnsi="Century Gothic"/>
                                    <w:b w:val="0"/>
                                    <w:i w:val="0"/>
                                    <w:smallCaps w:val="0"/>
                                    <w:strike w:val="0"/>
                                    <w:color w:val="000000"/>
                                    <w:sz w:val="24"/>
                                    <w:vertAlign w:val="baseline"/>
                                  </w:rPr>
                                  <w:t xml:space="preserve">COVAX initiative</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entury Gothic" w:cs="Century Gothic" w:eastAsia="Century Gothic" w:hAnsi="Century Gothic"/>
                                    <w:b w:val="0"/>
                                    <w:i w:val="0"/>
                                    <w:smallCaps w:val="0"/>
                                    <w:strike w:val="0"/>
                                    <w:color w:val="000000"/>
                                    <w:sz w:val="24"/>
                                    <w:vertAlign w:val="baseline"/>
                                  </w:rPr>
                                </w:r>
                                <w:r w:rsidDel="00000000" w:rsidR="00000000" w:rsidRPr="00000000">
                                  <w:rPr>
                                    <w:rFonts w:ascii="Century Gothic" w:cs="Century Gothic" w:eastAsia="Century Gothic" w:hAnsi="Century Gothic"/>
                                    <w:b w:val="0"/>
                                    <w:i w:val="0"/>
                                    <w:smallCaps w:val="0"/>
                                    <w:strike w:val="0"/>
                                    <w:color w:val="000000"/>
                                    <w:sz w:val="24"/>
                                    <w:vertAlign w:val="baseline"/>
                                  </w:rPr>
                                  <w:t xml:space="preserve">Global vaccine distribution equity</w:t>
                                </w:r>
                              </w:p>
                            </w:txbxContent>
                          </wps:txbx>
                          <wps:bodyPr anchorCtr="0" anchor="t" bIns="91425" lIns="91425" spcFirstLastPara="1" rIns="91425" wrap="square" tIns="91425">
                            <a:noAutofit/>
                          </wps:bodyPr>
                        </wps:wsp>
                      </wpg:grpSp>
                    </wpg:wgp>
                  </a:graphicData>
                </a:graphic>
              </wp:anchor>
            </w:drawing>
          </mc:Choice>
          <mc:Fallback>
            <w:drawing>
              <wp:anchor allowOverlap="1" behindDoc="0" distB="114300" distT="114300" distL="114300" distR="114300" hidden="0" layoutInCell="1" locked="0" relativeHeight="0" simplePos="0">
                <wp:simplePos x="0" y="0"/>
                <wp:positionH relativeFrom="column">
                  <wp:posOffset>-47624</wp:posOffset>
                </wp:positionH>
                <wp:positionV relativeFrom="paragraph">
                  <wp:posOffset>304800</wp:posOffset>
                </wp:positionV>
                <wp:extent cx="1314450" cy="1501202"/>
                <wp:effectExtent b="0" l="0" r="0" t="0"/>
                <wp:wrapSquare wrapText="bothSides" distB="114300" distT="114300" distL="114300" distR="114300"/>
                <wp:docPr id="4" name="image5.png"/>
                <a:graphic>
                  <a:graphicData uri="http://schemas.openxmlformats.org/drawingml/2006/picture">
                    <pic:pic>
                      <pic:nvPicPr>
                        <pic:cNvPr id="0" name="image5.png"/>
                        <pic:cNvPicPr preferRelativeResize="0"/>
                      </pic:nvPicPr>
                      <pic:blipFill>
                        <a:blip r:embed="rId7"/>
                        <a:srcRect/>
                        <a:stretch>
                          <a:fillRect/>
                        </a:stretch>
                      </pic:blipFill>
                      <pic:spPr>
                        <a:xfrm>
                          <a:off x="0" y="0"/>
                          <a:ext cx="1314450" cy="1501202"/>
                        </a:xfrm>
                        <a:prstGeom prst="rect"/>
                        <a:ln/>
                      </pic:spPr>
                    </pic:pic>
                  </a:graphicData>
                </a:graphic>
              </wp:anchor>
            </w:drawing>
          </mc:Fallback>
        </mc:AlternateContent>
      </w:r>
    </w:p>
    <w:p w:rsidR="00000000" w:rsidDel="00000000" w:rsidP="00000000" w:rsidRDefault="00000000" w:rsidRPr="00000000" w14:paraId="00000021">
      <w:pPr>
        <w:widowControl w:val="0"/>
        <w:spacing w:after="0" w:before="0" w:line="360" w:lineRule="auto"/>
        <w:rPr>
          <w:b w:val="1"/>
          <w:bCs w:val="1"/>
          <w:color w:val="0000ff"/>
        </w:rPr>
      </w:pPr>
      <w:r w:rsidDel="00000000" w:rsidR="00000000" w:rsidRPr="00000000">
        <w:rPr>
          <w:b w:val="1"/>
          <w:bCs w:val="1"/>
          <w:color w:val="0000ff"/>
          <w:rtl w:val="0"/>
        </w:rPr>
        <w:t xml:space="preserve">General Overview</w:t>
      </w:r>
      <w:r w:rsidDel="00000000" w:rsidR="00000000" w:rsidRPr="00000000">
        <w:rPr>
          <w:rtl w:val="0"/>
        </w:rPr>
      </w:r>
    </w:p>
    <w:p w:rsidR="00000000" w:rsidDel="00000000" w:rsidP="00000000" w:rsidRDefault="00000000" w:rsidRPr="00000000" w14:paraId="00000022">
      <w:pPr>
        <w:spacing w:after="0" w:before="0" w:line="360" w:lineRule="auto"/>
        <w:rPr/>
      </w:pPr>
      <w:r w:rsidDel="00000000" w:rsidR="00000000" w:rsidRPr="00000000">
        <w:rPr>
          <w:rtl w:val="0"/>
        </w:rPr>
        <w:t xml:space="preserve">Vaccine nationalism, the practice of nations prioritizing securing vaccines for their own citizens over equitable global distribution, severely exacerbated inequalities during the COVID-19 pandemic (WHO, 2023). Wealthy countries, such as the United States and members of the European Union, rapidly claimed billions of doses through advance purchase agreements (APAs), often exceeding their population’s needs, while low-income nations struggled to obtain even minimum supplies </w:t>
      </w:r>
      <w:r w:rsidDel="00000000" w:rsidR="00000000" w:rsidRPr="00000000">
        <w:rPr>
          <w:rtl w:val="0"/>
        </w:rPr>
        <w:t xml:space="preserve">(</w:t>
      </w:r>
      <w:r w:rsidDel="00000000" w:rsidR="00000000" w:rsidRPr="00000000">
        <w:rPr>
          <w:rtl w:val="0"/>
        </w:rPr>
        <w:t xml:space="preserve">Vaccine Equity and Vaccine Access Challenges – 2026 – Global Health Press). This hoarding led to a sharp divide. By 2022, high-income countries achieved around 77% primary vaccination coverage, while low-income regions had 50%, prolonging the pandemic, emerging new variants (causing new versions of the virus to appear), and causing countless preventable deaths worldwide (Frontiers in Public Health, 2024). </w:t>
      </w:r>
    </w:p>
    <w:p w:rsidR="00000000" w:rsidDel="00000000" w:rsidP="00000000" w:rsidRDefault="00000000" w:rsidRPr="00000000" w14:paraId="00000023">
      <w:pPr>
        <w:spacing w:after="0" w:before="0" w:line="360" w:lineRule="auto"/>
        <w:rPr/>
      </w:pPr>
      <w:r w:rsidDel="00000000" w:rsidR="00000000" w:rsidRPr="00000000">
        <w:rPr>
          <w:rtl w:val="0"/>
        </w:rPr>
      </w:r>
    </w:p>
    <w:p w:rsidR="00000000" w:rsidDel="00000000" w:rsidP="00000000" w:rsidRDefault="00000000" w:rsidRPr="00000000" w14:paraId="00000024">
      <w:pPr>
        <w:spacing w:after="0" w:before="0" w:line="360" w:lineRule="auto"/>
        <w:rPr/>
      </w:pPr>
      <w:r w:rsidDel="00000000" w:rsidR="00000000" w:rsidRPr="00000000">
        <w:rPr>
          <w:rtl w:val="0"/>
        </w:rPr>
        <w:t xml:space="preserve">The COVID-19 Vaccines Global Access (</w:t>
      </w:r>
      <w:r w:rsidDel="00000000" w:rsidR="00000000" w:rsidRPr="00000000">
        <w:rPr>
          <w:rtl w:val="0"/>
        </w:rPr>
        <w:t xml:space="preserve">COVAX</w:t>
      </w:r>
      <w:r w:rsidDel="00000000" w:rsidR="00000000" w:rsidRPr="00000000">
        <w:rPr>
          <w:rtl w:val="0"/>
        </w:rPr>
        <w:t xml:space="preserve">) initiative, co-led by the World Health Organization (WHO), Gavi, and CEPI, aimed to combat these disparities by combining resources to ensure an equitable distribution of vaccines, ultimately delivering nearly 2 billion doses to 146 economies, preventing an estimated 2.7 million deaths (WHO, 2023). Despite these achievements, the program ended due to funding shortages, export restrictions from manufacturers, and separate national agreements that reduced the supply available to global distribution. </w:t>
      </w:r>
    </w:p>
    <w:p w:rsidR="00000000" w:rsidDel="00000000" w:rsidP="00000000" w:rsidRDefault="00000000" w:rsidRPr="00000000" w14:paraId="00000025">
      <w:pPr>
        <w:spacing w:after="0" w:before="0" w:line="360" w:lineRule="auto"/>
        <w:rPr/>
      </w:pPr>
      <w:r w:rsidDel="00000000" w:rsidR="00000000" w:rsidRPr="00000000">
        <w:rPr>
          <w:rtl w:val="0"/>
        </w:rPr>
      </w:r>
    </w:p>
    <w:p w:rsidR="00000000" w:rsidDel="00000000" w:rsidP="00000000" w:rsidRDefault="00000000" w:rsidRPr="00000000" w14:paraId="00000026">
      <w:pPr>
        <w:spacing w:after="0" w:before="0" w:line="360" w:lineRule="auto"/>
        <w:rPr/>
      </w:pPr>
      <w:r w:rsidDel="00000000" w:rsidR="00000000" w:rsidRPr="00000000">
        <w:rPr>
          <w:rtl w:val="0"/>
        </w:rPr>
        <w:t xml:space="preserve">As of 2026, the critical stage of the crisis has evolved, with COVID-19 vaccinations transitioning into routine immunization programs managed through Gavi’s framework, including 83 million doses allocated for 2024-2025 to prioritize health workers and vulnerable populations (WHO, 2023). However, inequities persist between nations, impeding socio-economic development and routine childhood immunizations in under-resourced countries (“Vaccine Equity and Vaccine Access Challenges – 2026 – Global Health Press”). Ongoing challenges include vaccine hesitancy, difficulties in distributing supplies effectively in low-resource areas, and unreliable supply chains, highlighting the urgent need for more regional vaccine production and advanced global funding to ensure nationalism does not weaken responses to future pandemics (Frontiers in Public Health, 2024).</w:t>
      </w:r>
      <w:r w:rsidDel="00000000" w:rsidR="00000000" w:rsidRPr="00000000">
        <w:rPr>
          <w:rtl w:val="0"/>
        </w:rPr>
      </w:r>
    </w:p>
    <w:p w:rsidR="00000000" w:rsidDel="00000000" w:rsidP="00000000" w:rsidRDefault="00000000" w:rsidRPr="00000000" w14:paraId="00000027">
      <w:pPr>
        <w:spacing w:after="0" w:before="0" w:line="360" w:lineRule="auto"/>
        <w:rPr/>
      </w:pPr>
      <w:r w:rsidDel="00000000" w:rsidR="00000000" w:rsidRPr="00000000">
        <w:rPr>
          <w:rtl w:val="0"/>
        </w:rPr>
      </w:r>
    </w:p>
    <w:p w:rsidR="00000000" w:rsidDel="00000000" w:rsidP="00000000" w:rsidRDefault="00000000" w:rsidRPr="00000000" w14:paraId="00000028">
      <w:pPr>
        <w:spacing w:after="0" w:before="0" w:line="360" w:lineRule="auto"/>
        <w:rPr/>
      </w:pPr>
      <w:r w:rsidDel="00000000" w:rsidR="00000000" w:rsidRPr="00000000">
        <w:rPr>
          <w:rtl w:val="0"/>
        </w:rPr>
      </w:r>
    </w:p>
    <w:p w:rsidR="00000000" w:rsidDel="00000000" w:rsidP="00000000" w:rsidRDefault="00000000" w:rsidRPr="00000000" w14:paraId="00000029">
      <w:pPr>
        <w:widowControl w:val="0"/>
        <w:spacing w:after="0" w:before="0" w:line="360" w:lineRule="auto"/>
        <w:rPr>
          <w:b w:val="1"/>
          <w:bCs w:val="1"/>
          <w:color w:val="0000ff"/>
        </w:rPr>
      </w:pPr>
      <w:r w:rsidDel="00000000" w:rsidR="00000000" w:rsidRPr="00000000">
        <w:rPr>
          <w:b w:val="1"/>
          <w:bCs w:val="1"/>
          <w:color w:val="0000ff"/>
          <w:rtl w:val="0"/>
        </w:rPr>
        <w:t xml:space="preserve">Major Parties Involved and Their Views</w:t>
      </w:r>
      <w:r w:rsidDel="00000000" w:rsidR="00000000" w:rsidRPr="00000000">
        <w:rPr>
          <w:b w:val="1"/>
          <w:bCs w:val="1"/>
          <w:color w:val="0000ff"/>
          <w:rtl w:val="0"/>
        </w:rPr>
        <w:tab/>
      </w:r>
      <w:r w:rsidDel="00000000" w:rsidR="00000000" w:rsidRPr="00000000">
        <w:rPr>
          <w:rtl w:val="0"/>
        </w:rPr>
      </w:r>
    </w:p>
    <w:p w:rsidR="00000000" w:rsidDel="00000000" w:rsidP="00000000" w:rsidRDefault="00000000" w:rsidRPr="00000000" w14:paraId="0000002A">
      <w:pPr>
        <w:widowControl w:val="0"/>
        <w:spacing w:after="0" w:before="0" w:line="360" w:lineRule="auto"/>
        <w:rPr>
          <w:b w:val="1"/>
          <w:bCs w:val="1"/>
        </w:rPr>
      </w:pPr>
      <w:r w:rsidDel="00000000" w:rsidR="00000000" w:rsidRPr="00000000">
        <w:rPr>
          <w:b w:val="1"/>
          <w:bCs w:val="1"/>
          <w:rtl w:val="0"/>
        </w:rPr>
        <w:t xml:space="preserve">United States</w:t>
      </w:r>
      <w:r w:rsidDel="00000000" w:rsidR="00000000" w:rsidRPr="00000000">
        <w:rPr>
          <w:rtl w:val="0"/>
        </w:rPr>
      </w:r>
    </w:p>
    <w:p w:rsidR="00000000" w:rsidDel="00000000" w:rsidP="00000000" w:rsidRDefault="00000000" w:rsidRPr="00000000" w14:paraId="0000002B">
      <w:pPr>
        <w:widowControl w:val="0"/>
        <w:spacing w:after="0" w:before="0" w:line="360" w:lineRule="auto"/>
        <w:rPr>
          <w:highlight w:val="white"/>
        </w:rPr>
      </w:pPr>
      <w:r w:rsidDel="00000000" w:rsidR="00000000" w:rsidRPr="00000000">
        <w:rPr>
          <w:rtl w:val="0"/>
        </w:rPr>
        <w:t xml:space="preserve">The United States had a major presence in vaccine nationalism during the pandemic. Moreover, the United States took a “my country first” approach, leading to the hoarding of vaccines. The United States heavily prioritizes its population rather than slowing the spread of COVID-19 and supporting LMICs with low access to vaccines (Bollyky and Bown). Additionally, Joe Biden stated, “</w:t>
      </w:r>
      <w:r w:rsidDel="00000000" w:rsidR="00000000" w:rsidRPr="00000000">
        <w:rPr>
          <w:highlight w:val="white"/>
          <w:rtl w:val="0"/>
        </w:rPr>
        <w:t xml:space="preserve">As long as this pandemic is raging anywhere in the world, the American people will still be vulnerable.” Indicating that the United States aims to prioritize its population first. However, Joe Biden also stated that he plans on “bringing the same urgency to international vaccination” (U.S Mission Panama). This suggests that the United States is willing to help other countries and understands the importance of global cooperation. Adding on to this, as of January 22, 2026, the United States formally left the World Health Organization (WHO) after completing its withdrawal. For this reason, Donald Trump expressed that the World Health Organization (WHO) is </w:t>
      </w:r>
      <w:r w:rsidDel="00000000" w:rsidR="00000000" w:rsidRPr="00000000">
        <w:rPr>
          <w:color w:val="0c0c0c"/>
          <w:highlight w:val="white"/>
          <w:rtl w:val="0"/>
        </w:rPr>
        <w:t xml:space="preserve">“nothing more than a corrupt globalist scam” that “disgracefully covered the tracks of the Chinese Communist Party” (Edwards). Furthermore, the United States claimed that the </w:t>
      </w:r>
      <w:r w:rsidDel="00000000" w:rsidR="00000000" w:rsidRPr="00000000">
        <w:rPr>
          <w:highlight w:val="white"/>
          <w:rtl w:val="0"/>
        </w:rPr>
        <w:t xml:space="preserve">World Health Organization (WHO) handled the pandemic poorly due to the WHO's delay in declaring COVID-19 a global public health emergency, which led to a larger spread of the virus (US Department of Health and Human Services).</w:t>
      </w:r>
    </w:p>
    <w:p w:rsidR="00000000" w:rsidDel="00000000" w:rsidP="00000000" w:rsidRDefault="00000000" w:rsidRPr="00000000" w14:paraId="0000002C">
      <w:pPr>
        <w:widowControl w:val="0"/>
        <w:spacing w:after="0" w:before="0" w:line="360" w:lineRule="auto"/>
        <w:rPr>
          <w:highlight w:val="white"/>
        </w:rPr>
      </w:pPr>
      <w:r w:rsidDel="00000000" w:rsidR="00000000" w:rsidRPr="00000000">
        <w:rPr>
          <w:rtl w:val="0"/>
        </w:rPr>
      </w:r>
    </w:p>
    <w:p w:rsidR="00000000" w:rsidDel="00000000" w:rsidP="00000000" w:rsidRDefault="00000000" w:rsidRPr="00000000" w14:paraId="0000002D">
      <w:pPr>
        <w:widowControl w:val="0"/>
        <w:spacing w:after="0" w:before="0" w:line="360" w:lineRule="auto"/>
        <w:rPr>
          <w:b w:val="1"/>
          <w:bCs w:val="1"/>
        </w:rPr>
      </w:pPr>
      <w:r w:rsidDel="00000000" w:rsidR="00000000" w:rsidRPr="00000000">
        <w:rPr>
          <w:b w:val="1"/>
          <w:bCs w:val="1"/>
          <w:rtl w:val="0"/>
        </w:rPr>
        <w:t xml:space="preserve">China </w:t>
      </w:r>
    </w:p>
    <w:p w:rsidR="00000000" w:rsidDel="00000000" w:rsidP="00000000" w:rsidRDefault="00000000" w:rsidRPr="00000000" w14:paraId="0000002E">
      <w:pPr>
        <w:widowControl w:val="0"/>
        <w:spacing w:after="0" w:before="0" w:line="360" w:lineRule="auto"/>
        <w:rPr>
          <w:color w:val="1b1b1b"/>
          <w:highlight w:val="white"/>
        </w:rPr>
      </w:pPr>
      <w:r w:rsidDel="00000000" w:rsidR="00000000" w:rsidRPr="00000000">
        <w:rPr>
          <w:rtl w:val="0"/>
        </w:rPr>
        <w:t xml:space="preserve">China was one of the most prominent countries to oppose Vaccine Nationalism and actively raise concerns against it. Therefore, China became one of the major countries to provide a vaccine that developing countries could rely on </w:t>
      </w:r>
      <w:r w:rsidDel="00000000" w:rsidR="00000000" w:rsidRPr="00000000">
        <w:rPr>
          <w:rtl w:val="0"/>
        </w:rPr>
        <w:t xml:space="preserve">(</w:t>
      </w:r>
      <w:r w:rsidDel="00000000" w:rsidR="00000000" w:rsidRPr="00000000">
        <w:rPr>
          <w:color w:val="2b292a"/>
          <w:highlight w:val="white"/>
          <w:rtl w:val="0"/>
        </w:rPr>
        <w:t xml:space="preserve">Choi and Janke</w:t>
      </w:r>
      <w:r w:rsidDel="00000000" w:rsidR="00000000" w:rsidRPr="00000000">
        <w:rPr>
          <w:rtl w:val="0"/>
        </w:rPr>
        <w:t xml:space="preserve">).  Additionally, in 2021, China vaccinated approximately 50 million people for free, which led to numerous citizens' praise (</w:t>
      </w:r>
      <w:r w:rsidDel="00000000" w:rsidR="00000000" w:rsidRPr="00000000">
        <w:rPr>
          <w:highlight w:val="white"/>
          <w:rtl w:val="0"/>
        </w:rPr>
        <w:t xml:space="preserve">Zhang</w:t>
      </w:r>
      <w:r w:rsidDel="00000000" w:rsidR="00000000" w:rsidRPr="00000000">
        <w:rPr>
          <w:color w:val="1b1b1b"/>
          <w:highlight w:val="white"/>
          <w:rtl w:val="0"/>
        </w:rPr>
        <w:t xml:space="preserve"> and Jamali). Adding on to this, </w:t>
      </w:r>
      <w:r w:rsidDel="00000000" w:rsidR="00000000" w:rsidRPr="00000000">
        <w:rPr>
          <w:color w:val="1b1b1b"/>
          <w:highlight w:val="white"/>
          <w:rtl w:val="0"/>
        </w:rPr>
        <w:t xml:space="preserve">China’s Foreign Ministry spokeswoman Hua Chunying has shown China's stance on equal distribution of vaccines, expressing, “We are taking this concrete step to ensure equitable distribution of vaccines, especially to developing countries, and hope more capable countries will also join and support COVAX” (Lee). However, China has also faced global criticism for its failure to take accountability. For instance, the U.S.-driven think tank referred to as the Center for a New American Security has accused China of its lack of accountability after the committee had found multiple cases where the Chinese government did not take appropriate measures to contain COVID-19 (Feith).</w:t>
      </w:r>
    </w:p>
    <w:p w:rsidR="00000000" w:rsidDel="00000000" w:rsidP="00000000" w:rsidRDefault="00000000" w:rsidRPr="00000000" w14:paraId="0000002F">
      <w:pPr>
        <w:widowControl w:val="0"/>
        <w:spacing w:after="0" w:before="0" w:line="360" w:lineRule="auto"/>
        <w:rPr>
          <w:color w:val="1b1b1b"/>
          <w:highlight w:val="white"/>
        </w:rPr>
      </w:pPr>
      <w:r w:rsidDel="00000000" w:rsidR="00000000" w:rsidRPr="00000000">
        <w:rPr>
          <w:rtl w:val="0"/>
        </w:rPr>
      </w:r>
    </w:p>
    <w:p w:rsidR="00000000" w:rsidDel="00000000" w:rsidP="00000000" w:rsidRDefault="00000000" w:rsidRPr="00000000" w14:paraId="00000030">
      <w:pPr>
        <w:widowControl w:val="0"/>
        <w:spacing w:after="0" w:before="0" w:line="360" w:lineRule="auto"/>
        <w:rPr>
          <w:b w:val="1"/>
          <w:bCs w:val="1"/>
          <w:color w:val="1b1b1b"/>
          <w:highlight w:val="white"/>
        </w:rPr>
      </w:pPr>
      <w:r w:rsidDel="00000000" w:rsidR="00000000" w:rsidRPr="00000000">
        <w:rPr>
          <w:b w:val="1"/>
          <w:bCs w:val="1"/>
          <w:color w:val="1b1b1b"/>
          <w:highlight w:val="white"/>
          <w:rtl w:val="0"/>
        </w:rPr>
        <w:t xml:space="preserve">Brazil</w:t>
      </w:r>
    </w:p>
    <w:p w:rsidR="00000000" w:rsidDel="00000000" w:rsidP="00000000" w:rsidRDefault="00000000" w:rsidRPr="00000000" w14:paraId="00000031">
      <w:pPr>
        <w:widowControl w:val="0"/>
        <w:spacing w:after="0" w:before="0" w:line="360" w:lineRule="auto"/>
        <w:rPr>
          <w:color w:val="1b1b1b"/>
        </w:rPr>
      </w:pPr>
      <w:r w:rsidDel="00000000" w:rsidR="00000000" w:rsidRPr="00000000">
        <w:rPr>
          <w:color w:val="1b1b1b"/>
          <w:highlight w:val="white"/>
          <w:rtl w:val="0"/>
        </w:rPr>
        <w:t xml:space="preserve">Brazil was among the countrie</w:t>
      </w:r>
      <w:r w:rsidDel="00000000" w:rsidR="00000000" w:rsidRPr="00000000">
        <w:rPr>
          <w:color w:val="1b1b1b"/>
          <w:rtl w:val="0"/>
        </w:rPr>
        <w:t xml:space="preserve">s notably affected by vaccine nationalism. Due to the dense population, Brazil received delayed vaccines and struggled to obtain enough vaccines for its numerous citizens. Similar to other LMICs, Brazil relied on importing vaccines from larger countries, as it had pre-ordered 42 million doses from COVAX; however, the shipment of those vaccines was extremely delayed </w:t>
      </w:r>
      <w:r w:rsidDel="00000000" w:rsidR="00000000" w:rsidRPr="00000000">
        <w:rPr>
          <w:color w:val="1b1b1b"/>
          <w:rtl w:val="0"/>
        </w:rPr>
        <w:t xml:space="preserve">(Queen Mary Global Policy Institute).</w:t>
      </w:r>
      <w:r w:rsidDel="00000000" w:rsidR="00000000" w:rsidRPr="00000000">
        <w:rPr>
          <w:color w:val="1b1b1b"/>
          <w:rtl w:val="0"/>
        </w:rPr>
        <w:t xml:space="preserve"> Additionally, Brazil had to temporarily stop vaccine production due to China not importing the necessary materials </w:t>
      </w:r>
      <w:r w:rsidDel="00000000" w:rsidR="00000000" w:rsidRPr="00000000">
        <w:rPr>
          <w:highlight w:val="white"/>
          <w:rtl w:val="0"/>
        </w:rPr>
        <w:t xml:space="preserve">(The Standard)</w:t>
      </w:r>
      <w:r w:rsidDel="00000000" w:rsidR="00000000" w:rsidRPr="00000000">
        <w:rPr>
          <w:color w:val="1b1b1b"/>
          <w:rtl w:val="0"/>
        </w:rPr>
        <w:t xml:space="preserve">. Nonetheless, during Jair Bolsonaro's presidency, he openly criticized vaccines and refused to get vaccinated for COVID-19 (BCC). However, </w:t>
      </w:r>
      <w:r w:rsidDel="00000000" w:rsidR="00000000" w:rsidRPr="00000000">
        <w:rPr>
          <w:color w:val="1b1b1b"/>
          <w:rtl w:val="0"/>
        </w:rPr>
        <w:t xml:space="preserve">87.7% of </w:t>
      </w:r>
      <w:r w:rsidDel="00000000" w:rsidR="00000000" w:rsidRPr="00000000">
        <w:rPr>
          <w:color w:val="1b1b1b"/>
          <w:rtl w:val="0"/>
        </w:rPr>
        <w:t xml:space="preserve">Brazilian federal judges agree that the COVID-19 vaccine should be mandatory, and the majority believe vaccines are necessar</w:t>
      </w:r>
      <w:r w:rsidDel="00000000" w:rsidR="00000000" w:rsidRPr="00000000">
        <w:rPr>
          <w:color w:val="1b1b1b"/>
          <w:rtl w:val="0"/>
        </w:rPr>
        <w:t xml:space="preserve">y </w:t>
      </w:r>
      <w:r w:rsidDel="00000000" w:rsidR="00000000" w:rsidRPr="00000000">
        <w:rPr>
          <w:color w:val="1b1b1b"/>
          <w:rtl w:val="0"/>
        </w:rPr>
        <w:t xml:space="preserve">(Medeiros Pereira et al).</w:t>
      </w:r>
      <w:r w:rsidDel="00000000" w:rsidR="00000000" w:rsidRPr="00000000">
        <w:rPr>
          <w:rtl w:val="0"/>
        </w:rPr>
      </w:r>
    </w:p>
    <w:p w:rsidR="00000000" w:rsidDel="00000000" w:rsidP="00000000" w:rsidRDefault="00000000" w:rsidRPr="00000000" w14:paraId="00000032">
      <w:pPr>
        <w:widowControl w:val="0"/>
        <w:spacing w:after="0" w:before="0" w:line="360" w:lineRule="auto"/>
        <w:rPr>
          <w:color w:val="1b1b1b"/>
        </w:rPr>
      </w:pPr>
      <w:r w:rsidDel="00000000" w:rsidR="00000000" w:rsidRPr="00000000">
        <w:rPr>
          <w:rtl w:val="0"/>
        </w:rPr>
      </w:r>
    </w:p>
    <w:p w:rsidR="00000000" w:rsidDel="00000000" w:rsidP="00000000" w:rsidRDefault="00000000" w:rsidRPr="00000000" w14:paraId="00000033">
      <w:pPr>
        <w:widowControl w:val="0"/>
        <w:spacing w:after="0" w:lineRule="auto"/>
        <w:ind w:left="0" w:firstLine="0"/>
        <w:rPr>
          <w:b w:val="1"/>
          <w:bCs w:val="1"/>
        </w:rPr>
      </w:pPr>
      <w:r w:rsidDel="00000000" w:rsidR="00000000" w:rsidRPr="00000000">
        <w:rPr>
          <w:b w:val="1"/>
          <w:bCs w:val="1"/>
          <w:rtl w:val="0"/>
        </w:rPr>
        <w:t xml:space="preserve">Russia</w:t>
      </w:r>
      <w:r w:rsidDel="00000000" w:rsidR="00000000" w:rsidRPr="00000000">
        <w:rPr>
          <w:rtl w:val="0"/>
        </w:rPr>
      </w:r>
    </w:p>
    <w:p w:rsidR="00000000" w:rsidDel="00000000" w:rsidP="00000000" w:rsidRDefault="00000000" w:rsidRPr="00000000" w14:paraId="00000034">
      <w:pPr>
        <w:widowControl w:val="0"/>
        <w:spacing w:after="0" w:lineRule="auto"/>
        <w:ind w:left="0" w:firstLine="0"/>
        <w:rPr/>
      </w:pPr>
      <w:r w:rsidDel="00000000" w:rsidR="00000000" w:rsidRPr="00000000">
        <w:rPr>
          <w:rtl w:val="0"/>
        </w:rPr>
        <w:t xml:space="preserve">On August 13, Vladimir Putin announced that Russia was the first country to grant regulatory approval to a COVID-19 vaccine (Aljazeera). The vaccine Sputnik V was first presented in the UN assembly in December 2020, and then later became the first registered vaccine in August (Kirgizov-Barskii &amp; Morozov). However, the vaccine was unsuccessful for a variety of reasons, such as delayed medical recognition. Adding on to this, there were other constraints in Sputnik V, such as a lesser effect on individuals with higher Ad5 neutralizing antibodies and those of older age </w:t>
      </w:r>
      <w:r w:rsidDel="00000000" w:rsidR="00000000" w:rsidRPr="00000000">
        <w:rPr>
          <w:highlight w:val="white"/>
          <w:rtl w:val="0"/>
        </w:rPr>
        <w:t xml:space="preserve">(Cazzola et al).</w:t>
      </w:r>
      <w:r w:rsidDel="00000000" w:rsidR="00000000" w:rsidRPr="00000000">
        <w:rPr>
          <w:rtl w:val="0"/>
        </w:rPr>
        <w:t xml:space="preserve"> Additionally, the Russian Foreign Ministry stated that the Sputnik V was registered in African countries such as Algeria, Angola, Cameroon, Ethiopia, Egypt, and so forth. This indicates that Russia emphasizes vaccine diplomacy through importing vast amounts of vaccines. That said, most countries where Sputnik V was registered did not get the supplies. In reality, Russia faced multiple challenges while producing the Sputnik V and was unable to meet the market demand and deliver its vaccines as promised (</w:t>
      </w:r>
      <w:r w:rsidDel="00000000" w:rsidR="00000000" w:rsidRPr="00000000">
        <w:rPr>
          <w:rtl w:val="0"/>
        </w:rPr>
        <w:t xml:space="preserve">Kenn Klomegah</w:t>
      </w:r>
      <w:r w:rsidDel="00000000" w:rsidR="00000000" w:rsidRPr="00000000">
        <w:rPr>
          <w:rtl w:val="0"/>
        </w:rPr>
        <w:t xml:space="preserve">).</w:t>
      </w:r>
    </w:p>
    <w:p w:rsidR="00000000" w:rsidDel="00000000" w:rsidP="00000000" w:rsidRDefault="00000000" w:rsidRPr="00000000" w14:paraId="00000035">
      <w:pPr>
        <w:widowControl w:val="0"/>
        <w:spacing w:after="0" w:lineRule="auto"/>
        <w:ind w:left="0" w:firstLine="0"/>
        <w:rPr/>
      </w:pPr>
      <w:r w:rsidDel="00000000" w:rsidR="00000000" w:rsidRPr="00000000">
        <w:rPr>
          <w:rtl w:val="0"/>
        </w:rPr>
      </w:r>
    </w:p>
    <w:p w:rsidR="00000000" w:rsidDel="00000000" w:rsidP="00000000" w:rsidRDefault="00000000" w:rsidRPr="00000000" w14:paraId="00000036">
      <w:pPr>
        <w:widowControl w:val="0"/>
        <w:spacing w:after="0" w:lineRule="auto"/>
        <w:ind w:left="0" w:firstLine="0"/>
        <w:rPr>
          <w:b w:val="1"/>
          <w:bCs w:val="1"/>
        </w:rPr>
      </w:pPr>
      <w:r w:rsidDel="00000000" w:rsidR="00000000" w:rsidRPr="00000000">
        <w:rPr>
          <w:b w:val="1"/>
          <w:bCs w:val="1"/>
          <w:rtl w:val="0"/>
        </w:rPr>
        <w:t xml:space="preserve">Israel</w:t>
      </w:r>
    </w:p>
    <w:p w:rsidR="00000000" w:rsidDel="00000000" w:rsidP="00000000" w:rsidRDefault="00000000" w:rsidRPr="00000000" w14:paraId="00000037">
      <w:pPr>
        <w:widowControl w:val="0"/>
        <w:spacing w:after="0" w:lineRule="auto"/>
        <w:ind w:left="0" w:firstLine="0"/>
        <w:rPr>
          <w:b w:val="1"/>
          <w:bCs w:val="1"/>
        </w:rPr>
      </w:pPr>
      <w:r w:rsidDel="00000000" w:rsidR="00000000" w:rsidRPr="00000000">
        <w:rPr>
          <w:rtl w:val="0"/>
        </w:rPr>
        <w:t xml:space="preserve">Israel is a prominent example of vaccine nationalism and the effect it can have in lower-income countries. More so, Israel has been accused of vaccine hoarding as the country bought many more vaccines than necessary, which led to a massive waste of vaccines. As of January 30th, 2021, Israel had administered 55 doses of vaccines for every 100 of its citizens, which was notably higher than the United States at the time (McCarthy). Furthermore, Israel has not had issues with vaccinating its own population. On April 19, 2020, Prime Minister Benjamin Netanyahu signed a deal to buy millions of COVID-19 vaccines from Pfizer Inc. </w:t>
      </w:r>
      <w:r w:rsidDel="00000000" w:rsidR="00000000" w:rsidRPr="00000000">
        <w:rPr>
          <w:rtl w:val="0"/>
        </w:rPr>
        <w:t xml:space="preserve">(Reuters</w:t>
      </w:r>
      <w:r w:rsidDel="00000000" w:rsidR="00000000" w:rsidRPr="00000000">
        <w:rPr>
          <w:color w:val="232a31"/>
          <w:highlight w:val="white"/>
          <w:rtl w:val="0"/>
        </w:rPr>
        <w:t xml:space="preserve">). Even with </w:t>
      </w:r>
      <w:r w:rsidDel="00000000" w:rsidR="00000000" w:rsidRPr="00000000">
        <w:rPr>
          <w:rtl w:val="0"/>
        </w:rPr>
        <w:t xml:space="preserve">Israel </w:t>
      </w:r>
      <w:r w:rsidDel="00000000" w:rsidR="00000000" w:rsidRPr="00000000">
        <w:rPr>
          <w:color w:val="232a31"/>
          <w:highlight w:val="white"/>
          <w:rtl w:val="0"/>
        </w:rPr>
        <w:t xml:space="preserve">mass amount of vaccines, they di</w:t>
      </w:r>
      <w:r w:rsidDel="00000000" w:rsidR="00000000" w:rsidRPr="00000000">
        <w:rPr>
          <w:color w:val="232a31"/>
          <w:highlight w:val="white"/>
          <w:rtl w:val="0"/>
        </w:rPr>
        <w:t xml:space="preserve">d no</w:t>
      </w:r>
      <w:r w:rsidDel="00000000" w:rsidR="00000000" w:rsidRPr="00000000">
        <w:rPr>
          <w:rtl w:val="0"/>
        </w:rPr>
        <w:t xml:space="preserve">t fulfill their international responsibility. Therefore, Israeli officials refused to provide COVID-19 vaccines for Palestinians in the Gaza Strip and West Bank (</w:t>
      </w:r>
      <w:r w:rsidDel="00000000" w:rsidR="00000000" w:rsidRPr="00000000">
        <w:rPr>
          <w:rtl w:val="0"/>
        </w:rPr>
        <w:t xml:space="preserve">Howard and Schneider). Additionally, Israel and Palestine had officiated a trade deal where Israel would be giving over 1 million </w:t>
      </w:r>
      <w:r w:rsidDel="00000000" w:rsidR="00000000" w:rsidRPr="00000000">
        <w:rPr>
          <w:highlight w:val="white"/>
          <w:rtl w:val="0"/>
        </w:rPr>
        <w:t xml:space="preserve">Pfizer-BioNTech vaccines, and in response, Palestine would return an Identical supply of vaccines. However, the trade was cancelled; due to the vaccines being close to the expiration date, according to the Palestinian Health Minister, they were told that the expiration date would be in July or August. When they arrived, the marked date was June </w:t>
      </w:r>
      <w:r w:rsidDel="00000000" w:rsidR="00000000" w:rsidRPr="00000000">
        <w:rPr>
          <w:highlight w:val="white"/>
          <w:rtl w:val="0"/>
        </w:rPr>
        <w:t xml:space="preserve">(BBC).</w:t>
      </w:r>
      <w:r w:rsidDel="00000000" w:rsidR="00000000" w:rsidRPr="00000000">
        <w:rPr>
          <w:rtl w:val="0"/>
        </w:rPr>
      </w:r>
    </w:p>
    <w:p w:rsidR="00000000" w:rsidDel="00000000" w:rsidP="00000000" w:rsidRDefault="00000000" w:rsidRPr="00000000" w14:paraId="00000038">
      <w:pPr>
        <w:widowControl w:val="0"/>
        <w:spacing w:after="0" w:before="0" w:line="360" w:lineRule="auto"/>
        <w:rPr>
          <w:b w:val="1"/>
          <w:bCs w:val="1"/>
          <w:color w:val="0000ff"/>
          <w:highlight w:val="yellow"/>
        </w:rPr>
      </w:pPr>
      <w:r w:rsidDel="00000000" w:rsidR="00000000" w:rsidRPr="00000000">
        <w:rPr>
          <w:rtl w:val="0"/>
        </w:rPr>
      </w:r>
    </w:p>
    <w:p w:rsidR="00000000" w:rsidDel="00000000" w:rsidP="00000000" w:rsidRDefault="00000000" w:rsidRPr="00000000" w14:paraId="00000039">
      <w:pPr>
        <w:widowControl w:val="0"/>
        <w:spacing w:after="0" w:before="0" w:line="360" w:lineRule="auto"/>
        <w:rPr>
          <w:b w:val="1"/>
          <w:bCs w:val="1"/>
          <w:color w:val="0000ff"/>
          <w:highlight w:val="yellow"/>
        </w:rPr>
      </w:pPr>
      <w:r w:rsidDel="00000000" w:rsidR="00000000" w:rsidRPr="00000000">
        <w:rPr>
          <w:rtl w:val="0"/>
        </w:rPr>
      </w:r>
    </w:p>
    <w:p w:rsidR="00000000" w:rsidDel="00000000" w:rsidP="00000000" w:rsidRDefault="00000000" w:rsidRPr="00000000" w14:paraId="0000003A">
      <w:pPr>
        <w:widowControl w:val="0"/>
        <w:spacing w:after="0" w:before="0" w:line="360" w:lineRule="auto"/>
        <w:rPr>
          <w:b w:val="1"/>
          <w:bCs w:val="1"/>
          <w:color w:val="0000ff"/>
        </w:rPr>
      </w:pPr>
      <w:r w:rsidDel="00000000" w:rsidR="00000000" w:rsidRPr="00000000">
        <w:rPr>
          <w:b w:val="1"/>
          <w:bCs w:val="1"/>
          <w:color w:val="0000ff"/>
          <w:rtl w:val="0"/>
        </w:rPr>
        <w:t xml:space="preserve">United Nations Involvement </w:t>
      </w:r>
      <w:r w:rsidDel="00000000" w:rsidR="00000000" w:rsidRPr="00000000">
        <w:rPr>
          <w:rtl w:val="0"/>
        </w:rPr>
      </w:r>
    </w:p>
    <w:p w:rsidR="00000000" w:rsidDel="00000000" w:rsidP="00000000" w:rsidRDefault="00000000" w:rsidRPr="00000000" w14:paraId="0000003B">
      <w:pPr>
        <w:widowControl w:val="0"/>
        <w:spacing w:after="0" w:lineRule="auto"/>
        <w:rPr>
          <w:b w:val="1"/>
          <w:bCs w:val="1"/>
        </w:rPr>
      </w:pPr>
      <w:r w:rsidDel="00000000" w:rsidR="00000000" w:rsidRPr="00000000">
        <w:rPr>
          <w:rtl w:val="0"/>
        </w:rPr>
        <w:t xml:space="preserve">Secretary-General António Guterres described equitable vaccine distribution as the “biggest moral test before the global community”, calling for coordinated global immunization strategies (“Client Challenge”). Furthermore, the United Nations has continued to stress that achieving vaccine equity requires deeper structural changes beyond distribution efforts, particularly through expanding global production and strengthening international cooperation. </w:t>
      </w:r>
      <w:r w:rsidDel="00000000" w:rsidR="00000000" w:rsidRPr="00000000">
        <w:rPr>
          <w:rtl w:val="0"/>
        </w:rPr>
      </w:r>
    </w:p>
    <w:p w:rsidR="00000000" w:rsidDel="00000000" w:rsidP="00000000" w:rsidRDefault="00000000" w:rsidRPr="00000000" w14:paraId="0000003C">
      <w:pPr>
        <w:widowControl w:val="0"/>
        <w:spacing w:after="0" w:before="0" w:line="360" w:lineRule="auto"/>
        <w:rPr>
          <w:b w:val="1"/>
          <w:bCs w:val="1"/>
        </w:rPr>
      </w:pPr>
      <w:r w:rsidDel="00000000" w:rsidR="00000000" w:rsidRPr="00000000">
        <w:rPr>
          <w:rtl w:val="0"/>
        </w:rPr>
      </w:r>
    </w:p>
    <w:p w:rsidR="00000000" w:rsidDel="00000000" w:rsidP="00000000" w:rsidRDefault="00000000" w:rsidRPr="00000000" w14:paraId="0000003D">
      <w:pPr>
        <w:widowControl w:val="0"/>
        <w:spacing w:after="0" w:before="0" w:line="360" w:lineRule="auto"/>
        <w:rPr>
          <w:b w:val="1"/>
          <w:bCs w:val="1"/>
        </w:rPr>
      </w:pPr>
      <w:r w:rsidDel="00000000" w:rsidR="00000000" w:rsidRPr="00000000">
        <w:rPr>
          <w:b w:val="1"/>
          <w:bCs w:val="1"/>
          <w:rtl w:val="0"/>
        </w:rPr>
        <w:t xml:space="preserve">COVAX Initiative</w:t>
      </w:r>
    </w:p>
    <w:p w:rsidR="00000000" w:rsidDel="00000000" w:rsidP="00000000" w:rsidRDefault="00000000" w:rsidRPr="00000000" w14:paraId="0000003E">
      <w:pPr>
        <w:widowControl w:val="0"/>
        <w:spacing w:after="0" w:before="0" w:line="360" w:lineRule="auto"/>
        <w:rPr>
          <w:b w:val="1"/>
          <w:bCs w:val="1"/>
        </w:rPr>
      </w:pPr>
      <w:r w:rsidDel="00000000" w:rsidR="00000000" w:rsidRPr="00000000">
        <w:rPr>
          <w:rtl w:val="0"/>
        </w:rPr>
        <w:t xml:space="preserve">The United Nations (UN) acknowledged equity as the “challenge of our time”, highlighting the sharp disparities in vaccine distribution, reinforcing the need for global partnership. The UN has played a crucial role in reaching vaccine equity by upholding COVAX, the global initiative co-led by WHO, Gavi, and the Coalition for Epidemic Preparedness Innovations (CEPI), which secured and delivered over 1.5 billion doses to low- and middle-income countries (LMICs) ("COVAX Facility”). Approximately 90% of COVAX-delivered doses were received by LMICs, making it the largest source of Vaccines for low manufacturing capacity countries (“A Preliminary Assessment of COVAX’s Impact in Lower-Income Countries”).</w:t>
      </w:r>
      <w:r w:rsidDel="00000000" w:rsidR="00000000" w:rsidRPr="00000000">
        <w:rPr>
          <w:rtl w:val="0"/>
        </w:rPr>
      </w:r>
    </w:p>
    <w:p w:rsidR="00000000" w:rsidDel="00000000" w:rsidP="00000000" w:rsidRDefault="00000000" w:rsidRPr="00000000" w14:paraId="0000003F">
      <w:pPr>
        <w:widowControl w:val="0"/>
        <w:spacing w:after="0" w:before="0" w:line="360" w:lineRule="auto"/>
        <w:rPr>
          <w:b w:val="1"/>
          <w:bCs w:val="1"/>
        </w:rPr>
      </w:pPr>
      <w:r w:rsidDel="00000000" w:rsidR="00000000" w:rsidRPr="00000000">
        <w:rPr>
          <w:rtl w:val="0"/>
        </w:rPr>
      </w:r>
    </w:p>
    <w:p w:rsidR="00000000" w:rsidDel="00000000" w:rsidP="00000000" w:rsidRDefault="00000000" w:rsidRPr="00000000" w14:paraId="00000040">
      <w:pPr>
        <w:widowControl w:val="0"/>
        <w:spacing w:after="0" w:before="0" w:line="360" w:lineRule="auto"/>
        <w:rPr>
          <w:b w:val="1"/>
          <w:bCs w:val="1"/>
        </w:rPr>
      </w:pPr>
      <w:r w:rsidDel="00000000" w:rsidR="00000000" w:rsidRPr="00000000">
        <w:rPr>
          <w:b w:val="1"/>
          <w:bCs w:val="1"/>
          <w:rtl w:val="0"/>
        </w:rPr>
        <w:t xml:space="preserve">UN System Coordination and Global Response</w:t>
      </w:r>
    </w:p>
    <w:p w:rsidR="00000000" w:rsidDel="00000000" w:rsidP="00000000" w:rsidRDefault="00000000" w:rsidRPr="00000000" w14:paraId="00000041">
      <w:pPr>
        <w:widowControl w:val="0"/>
        <w:spacing w:after="0" w:before="0" w:line="360" w:lineRule="auto"/>
        <w:rPr/>
      </w:pPr>
      <w:r w:rsidDel="00000000" w:rsidR="00000000" w:rsidRPr="00000000">
        <w:rPr>
          <w:rtl w:val="0"/>
        </w:rPr>
        <w:t xml:space="preserve">Beyond supporting initiatives such as COVAX, the United Nations has implemented a system-wide coordination strategy to address vaccine inequality, focusing on strengthening global cooperation and national capacity. Through the 2021 Political Declaration on Equitable Global Access to COVID-19 Vaccines, endorsed by 180 Member States, the UN emphasized the need to accelerate vaccination while investing in health systems, logistics, and infrastructure, particularly in vulnerable and crisis-affected countries. Coordination is carried out through mechanisms such as the Crisis Management Team, led by the World Health Organization (WHO) and supported by agencies including UNICEF and the World Bank, uniting over 40 UN bodies to assist countries in vaccine deployment. In addition, international financial institutions have allocated more than $25 billion to support vaccine access and national vaccination plans (“Support to Vaccine Equity | Beyond Recovery: Towards 2030”). This approach goes beyond immediate vaccine distribution by supporting countries in strengthening health systems, improving data and logistics for vaccine delivery, and addressing challenges such as storage and reaching remote and underserved populations. It also helps build long-term capacity, allowing countries to address current vaccination gaps and respond more effectively to future health crises.</w:t>
      </w:r>
    </w:p>
    <w:p w:rsidR="00000000" w:rsidDel="00000000" w:rsidP="00000000" w:rsidRDefault="00000000" w:rsidRPr="00000000" w14:paraId="00000042">
      <w:pPr>
        <w:widowControl w:val="0"/>
        <w:spacing w:after="0" w:before="0" w:line="360" w:lineRule="auto"/>
        <w:rPr/>
      </w:pPr>
      <w:r w:rsidDel="00000000" w:rsidR="00000000" w:rsidRPr="00000000">
        <w:rPr>
          <w:rtl w:val="0"/>
        </w:rPr>
      </w:r>
    </w:p>
    <w:p w:rsidR="00000000" w:rsidDel="00000000" w:rsidP="00000000" w:rsidRDefault="00000000" w:rsidRPr="00000000" w14:paraId="00000043">
      <w:pPr>
        <w:widowControl w:val="0"/>
        <w:spacing w:after="0" w:before="0" w:line="360" w:lineRule="auto"/>
        <w:rPr/>
      </w:pPr>
      <w:r w:rsidDel="00000000" w:rsidR="00000000" w:rsidRPr="00000000">
        <w:rPr>
          <w:rtl w:val="0"/>
        </w:rPr>
      </w:r>
    </w:p>
    <w:p w:rsidR="00000000" w:rsidDel="00000000" w:rsidP="00000000" w:rsidRDefault="00000000" w:rsidRPr="00000000" w14:paraId="00000044">
      <w:pPr>
        <w:widowControl w:val="0"/>
        <w:spacing w:after="0" w:before="0" w:line="360" w:lineRule="auto"/>
        <w:rPr>
          <w:b w:val="1"/>
          <w:bCs w:val="1"/>
          <w:color w:val="0000ff"/>
        </w:rPr>
      </w:pPr>
      <w:r w:rsidDel="00000000" w:rsidR="00000000" w:rsidRPr="00000000">
        <w:rPr>
          <w:b w:val="1"/>
          <w:bCs w:val="1"/>
          <w:color w:val="0000ff"/>
          <w:rtl w:val="0"/>
        </w:rPr>
        <w:t xml:space="preserve">Timeline of Events, Relevant Resolutions, Treaties, and Events</w:t>
        <w:tab/>
      </w:r>
      <w:r w:rsidDel="00000000" w:rsidR="00000000" w:rsidRPr="00000000">
        <w:rPr>
          <w:rtl w:val="0"/>
        </w:rPr>
      </w:r>
    </w:p>
    <w:tbl>
      <w:tblPr>
        <w:tblStyle w:val="Table1"/>
        <w:tblW w:w="9510.0" w:type="dxa"/>
        <w:jc w:val="left"/>
        <w:tblInd w:w="-40.0" w:type="dxa"/>
        <w:tblLayout w:type="fixed"/>
        <w:tblLook w:val="0000"/>
      </w:tblPr>
      <w:tblGrid>
        <w:gridCol w:w="1680"/>
        <w:gridCol w:w="7830"/>
        <w:tblGridChange w:id="0">
          <w:tblGrid>
            <w:gridCol w:w="1680"/>
            <w:gridCol w:w="7830"/>
          </w:tblGrid>
        </w:tblGridChange>
      </w:tblGrid>
      <w:tr>
        <w:trPr>
          <w:cantSplit w:val="0"/>
          <w:tblHeader w:val="0"/>
        </w:trPr>
        <w:tc>
          <w:tcPr>
            <w:vAlign w:val="center"/>
          </w:tcPr>
          <w:p w:rsidR="00000000" w:rsidDel="00000000" w:rsidP="00000000" w:rsidRDefault="00000000" w:rsidRPr="00000000" w14:paraId="00000045">
            <w:pPr>
              <w:widowControl w:val="0"/>
              <w:spacing w:after="0" w:lineRule="auto"/>
              <w:rPr/>
            </w:pPr>
            <w:r w:rsidDel="00000000" w:rsidR="00000000" w:rsidRPr="00000000">
              <w:rPr>
                <w:b w:val="1"/>
                <w:bCs w:val="1"/>
                <w:rtl w:val="0"/>
              </w:rPr>
              <w:t xml:space="preserve">Date</w:t>
            </w:r>
            <w:r w:rsidDel="00000000" w:rsidR="00000000" w:rsidRPr="00000000">
              <w:rPr>
                <w:rtl w:val="0"/>
              </w:rPr>
            </w:r>
          </w:p>
        </w:tc>
        <w:tc>
          <w:tcPr>
            <w:vAlign w:val="center"/>
          </w:tcPr>
          <w:p w:rsidR="00000000" w:rsidDel="00000000" w:rsidP="00000000" w:rsidRDefault="00000000" w:rsidRPr="00000000" w14:paraId="00000046">
            <w:pPr>
              <w:widowControl w:val="0"/>
              <w:spacing w:after="0" w:lineRule="auto"/>
              <w:rPr/>
            </w:pPr>
            <w:r w:rsidDel="00000000" w:rsidR="00000000" w:rsidRPr="00000000">
              <w:rPr>
                <w:b w:val="1"/>
                <w:bCs w:val="1"/>
                <w:rtl w:val="0"/>
              </w:rPr>
              <w:t xml:space="preserve">Description of Event</w:t>
            </w:r>
            <w:r w:rsidDel="00000000" w:rsidR="00000000" w:rsidRPr="00000000">
              <w:rPr>
                <w:rtl w:val="0"/>
              </w:rPr>
            </w:r>
          </w:p>
        </w:tc>
      </w:tr>
      <w:tr>
        <w:trPr>
          <w:cantSplit w:val="0"/>
          <w:trHeight w:val="2251.5673828125" w:hRule="atLeast"/>
          <w:tblHeader w:val="0"/>
        </w:trPr>
        <w:tc>
          <w:tcPr>
            <w:vAlign w:val="center"/>
          </w:tcPr>
          <w:p w:rsidR="00000000" w:rsidDel="00000000" w:rsidP="00000000" w:rsidRDefault="00000000" w:rsidRPr="00000000" w14:paraId="00000047">
            <w:pPr>
              <w:widowControl w:val="0"/>
              <w:spacing w:after="0" w:lineRule="auto"/>
              <w:rPr/>
            </w:pPr>
            <w:r w:rsidDel="00000000" w:rsidR="00000000" w:rsidRPr="00000000">
              <w:rPr>
                <w:rtl w:val="0"/>
              </w:rPr>
              <w:t xml:space="preserve">1981</w:t>
            </w:r>
          </w:p>
        </w:tc>
        <w:tc>
          <w:tcPr>
            <w:vAlign w:val="center"/>
          </w:tcPr>
          <w:p w:rsidR="00000000" w:rsidDel="00000000" w:rsidP="00000000" w:rsidRDefault="00000000" w:rsidRPr="00000000" w14:paraId="00000048">
            <w:pPr>
              <w:widowControl w:val="0"/>
              <w:spacing w:after="0" w:lineRule="auto"/>
              <w:rPr/>
            </w:pPr>
            <w:r w:rsidDel="00000000" w:rsidR="00000000" w:rsidRPr="00000000">
              <w:rPr>
                <w:rtl w:val="0"/>
              </w:rPr>
              <w:t xml:space="preserve">A</w:t>
            </w:r>
            <w:r w:rsidDel="00000000" w:rsidR="00000000" w:rsidRPr="00000000">
              <w:rPr>
                <w:rtl w:val="0"/>
              </w:rPr>
              <w:t xml:space="preserve">cquired Immune Deficiency Syndrome (AIDS) was first announced as anew diseases in 1981, since being discovered it has infected a minimum of 60 million individuals and has resulted in over 25 million deaths </w:t>
            </w:r>
            <w:r w:rsidDel="00000000" w:rsidR="00000000" w:rsidRPr="00000000">
              <w:rPr>
                <w:rtl w:val="0"/>
              </w:rPr>
              <w:t xml:space="preserve">(Sharp and Hahn).</w:t>
            </w:r>
            <w:r w:rsidDel="00000000" w:rsidR="00000000" w:rsidRPr="00000000">
              <w:rPr>
                <w:rtl w:val="0"/>
              </w:rPr>
            </w:r>
          </w:p>
          <w:p w:rsidR="00000000" w:rsidDel="00000000" w:rsidP="00000000" w:rsidRDefault="00000000" w:rsidRPr="00000000" w14:paraId="00000049">
            <w:pPr>
              <w:widowControl w:val="0"/>
              <w:spacing w:after="0" w:lineRule="auto"/>
              <w:rPr/>
            </w:pPr>
            <w:r w:rsidDel="00000000" w:rsidR="00000000" w:rsidRPr="00000000">
              <w:rPr>
                <w:rtl w:val="0"/>
              </w:rPr>
            </w:r>
          </w:p>
        </w:tc>
      </w:tr>
      <w:tr>
        <w:trPr>
          <w:cantSplit w:val="0"/>
          <w:trHeight w:val="1398.9404296875" w:hRule="atLeast"/>
          <w:tblHeader w:val="0"/>
        </w:trPr>
        <w:tc>
          <w:tcPr>
            <w:vAlign w:val="center"/>
          </w:tcPr>
          <w:p w:rsidR="00000000" w:rsidDel="00000000" w:rsidP="00000000" w:rsidRDefault="00000000" w:rsidRPr="00000000" w14:paraId="0000004A">
            <w:pPr>
              <w:widowControl w:val="0"/>
              <w:spacing w:after="0" w:lineRule="auto"/>
              <w:rPr/>
            </w:pPr>
            <w:r w:rsidDel="00000000" w:rsidR="00000000" w:rsidRPr="00000000">
              <w:rPr>
                <w:rtl w:val="0"/>
              </w:rPr>
              <w:t xml:space="preserve">1987</w:t>
            </w:r>
          </w:p>
        </w:tc>
        <w:tc>
          <w:tcPr>
            <w:vAlign w:val="center"/>
          </w:tcPr>
          <w:p w:rsidR="00000000" w:rsidDel="00000000" w:rsidP="00000000" w:rsidRDefault="00000000" w:rsidRPr="00000000" w14:paraId="0000004B">
            <w:pPr>
              <w:widowControl w:val="0"/>
              <w:spacing w:after="0" w:lineRule="auto"/>
              <w:rPr/>
            </w:pPr>
            <w:r w:rsidDel="00000000" w:rsidR="00000000" w:rsidRPr="00000000">
              <w:rPr>
                <w:rtl w:val="0"/>
              </w:rPr>
              <w:t xml:space="preserve">The FDA approved the first Antiretroviral (ART) therapy called Zidovudine, used to treat HIV/AIDS, in 1987 </w:t>
            </w:r>
            <w:r w:rsidDel="00000000" w:rsidR="00000000" w:rsidRPr="00000000">
              <w:rPr>
                <w:rtl w:val="0"/>
              </w:rPr>
              <w:t xml:space="preserve">(Watson and Wiginton).</w:t>
            </w:r>
            <w:r w:rsidDel="00000000" w:rsidR="00000000" w:rsidRPr="00000000">
              <w:rPr>
                <w:rtl w:val="0"/>
              </w:rPr>
            </w:r>
          </w:p>
          <w:p w:rsidR="00000000" w:rsidDel="00000000" w:rsidP="00000000" w:rsidRDefault="00000000" w:rsidRPr="00000000" w14:paraId="0000004C">
            <w:pPr>
              <w:widowControl w:val="0"/>
              <w:spacing w:after="0" w:lineRule="auto"/>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4D">
            <w:pPr>
              <w:widowControl w:val="0"/>
              <w:spacing w:after="0" w:lineRule="auto"/>
              <w:rPr/>
            </w:pPr>
            <w:r w:rsidDel="00000000" w:rsidR="00000000" w:rsidRPr="00000000">
              <w:rPr>
                <w:rtl w:val="0"/>
              </w:rPr>
              <w:t xml:space="preserve">1994</w:t>
            </w:r>
          </w:p>
        </w:tc>
        <w:tc>
          <w:tcPr>
            <w:vAlign w:val="center"/>
          </w:tcPr>
          <w:p w:rsidR="00000000" w:rsidDel="00000000" w:rsidP="00000000" w:rsidRDefault="00000000" w:rsidRPr="00000000" w14:paraId="0000004E">
            <w:pPr>
              <w:widowControl w:val="0"/>
              <w:spacing w:after="240" w:before="240" w:line="360" w:lineRule="auto"/>
              <w:rPr/>
            </w:pPr>
            <w:r w:rsidDel="00000000" w:rsidR="00000000" w:rsidRPr="00000000">
              <w:rPr>
                <w:rtl w:val="0"/>
              </w:rPr>
              <w:t xml:space="preserve">On </w:t>
            </w:r>
            <w:r w:rsidDel="00000000" w:rsidR="00000000" w:rsidRPr="00000000">
              <w:rPr>
                <w:rtl w:val="0"/>
              </w:rPr>
              <w:t xml:space="preserve">15 April 1994, t</w:t>
            </w:r>
            <w:r w:rsidDel="00000000" w:rsidR="00000000" w:rsidRPr="00000000">
              <w:rPr>
                <w:rtl w:val="0"/>
              </w:rPr>
              <w:t xml:space="preserve">he Trade-Related Aspects of Intellectual Property Rights (TRIPS) Agreement was formed in Morocco </w:t>
            </w:r>
            <w:r w:rsidDel="00000000" w:rsidR="00000000" w:rsidRPr="00000000">
              <w:rPr>
                <w:rtl w:val="0"/>
              </w:rPr>
              <w:t xml:space="preserve">(World Trade Organization)</w:t>
            </w:r>
            <w:r w:rsidDel="00000000" w:rsidR="00000000" w:rsidRPr="00000000">
              <w:rPr>
                <w:rtl w:val="0"/>
              </w:rPr>
              <w:t xml:space="preserve">. The agreement made it more challenging for lower-income countries to gain access to the Antiretroviral (ART) therapy, as it kept the prices extremely high. In addition, many wealthier countries continued to push this agreement as it benefited them.</w:t>
            </w:r>
          </w:p>
          <w:p w:rsidR="00000000" w:rsidDel="00000000" w:rsidP="00000000" w:rsidRDefault="00000000" w:rsidRPr="00000000" w14:paraId="0000004F">
            <w:pPr>
              <w:widowControl w:val="0"/>
              <w:spacing w:after="240" w:before="240" w:line="276" w:lineRule="auto"/>
              <w:rPr/>
            </w:pPr>
            <w:r w:rsidDel="00000000" w:rsidR="00000000" w:rsidRPr="00000000">
              <w:rPr>
                <w:rtl w:val="0"/>
              </w:rPr>
              <w:t xml:space="preserve"> </w:t>
            </w:r>
          </w:p>
        </w:tc>
      </w:tr>
      <w:tr>
        <w:trPr>
          <w:cantSplit w:val="0"/>
          <w:tblHeader w:val="0"/>
        </w:trPr>
        <w:tc>
          <w:tcPr>
            <w:vAlign w:val="center"/>
          </w:tcPr>
          <w:p w:rsidR="00000000" w:rsidDel="00000000" w:rsidP="00000000" w:rsidRDefault="00000000" w:rsidRPr="00000000" w14:paraId="00000050">
            <w:pPr>
              <w:widowControl w:val="0"/>
              <w:spacing w:after="0" w:lineRule="auto"/>
              <w:rPr/>
            </w:pPr>
            <w:r w:rsidDel="00000000" w:rsidR="00000000" w:rsidRPr="00000000">
              <w:rPr>
                <w:rtl w:val="0"/>
              </w:rPr>
              <w:t xml:space="preserve">1996</w:t>
            </w:r>
          </w:p>
        </w:tc>
        <w:tc>
          <w:tcPr>
            <w:vAlign w:val="center"/>
          </w:tcPr>
          <w:p w:rsidR="00000000" w:rsidDel="00000000" w:rsidP="00000000" w:rsidRDefault="00000000" w:rsidRPr="00000000" w14:paraId="00000051">
            <w:pPr>
              <w:widowControl w:val="0"/>
              <w:spacing w:after="0" w:lineRule="auto"/>
              <w:rPr>
                <w:highlight w:val="white"/>
              </w:rPr>
            </w:pPr>
            <w:r w:rsidDel="00000000" w:rsidR="00000000" w:rsidRPr="00000000">
              <w:rPr>
                <w:rtl w:val="0"/>
              </w:rPr>
              <w:t xml:space="preserve">Developed countries began having wide access to Antiretroviral (ART) therapy. However, many countries in Africa and low-income countries did not have access to the therapy due to the high cost and the countries' weak healthcare systems </w:t>
            </w:r>
            <w:r w:rsidDel="00000000" w:rsidR="00000000" w:rsidRPr="00000000">
              <w:rPr>
                <w:highlight w:val="white"/>
                <w:rtl w:val="0"/>
              </w:rPr>
              <w:t xml:space="preserve">(Gold).</w:t>
            </w:r>
          </w:p>
          <w:p w:rsidR="00000000" w:rsidDel="00000000" w:rsidP="00000000" w:rsidRDefault="00000000" w:rsidRPr="00000000" w14:paraId="00000052">
            <w:pPr>
              <w:widowControl w:val="0"/>
              <w:spacing w:after="0" w:lineRule="auto"/>
              <w:rPr>
                <w:highlight w:val="white"/>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53">
            <w:pPr>
              <w:widowControl w:val="0"/>
              <w:spacing w:after="0" w:lineRule="auto"/>
              <w:rPr/>
            </w:pPr>
            <w:r w:rsidDel="00000000" w:rsidR="00000000" w:rsidRPr="00000000">
              <w:rPr>
                <w:rtl w:val="0"/>
              </w:rPr>
              <w:t xml:space="preserve">2001</w:t>
            </w:r>
          </w:p>
        </w:tc>
        <w:tc>
          <w:tcPr>
            <w:vAlign w:val="center"/>
          </w:tcPr>
          <w:p w:rsidR="00000000" w:rsidDel="00000000" w:rsidP="00000000" w:rsidRDefault="00000000" w:rsidRPr="00000000" w14:paraId="00000054">
            <w:pPr>
              <w:widowControl w:val="0"/>
              <w:spacing w:after="0" w:lineRule="auto"/>
              <w:rPr/>
            </w:pPr>
            <w:r w:rsidDel="00000000" w:rsidR="00000000" w:rsidRPr="00000000">
              <w:rPr>
                <w:rtl w:val="0"/>
              </w:rPr>
              <w:t xml:space="preserve">In November 2001, the Doha Declaration was adopted </w:t>
            </w:r>
            <w:r w:rsidDel="00000000" w:rsidR="00000000" w:rsidRPr="00000000">
              <w:rPr>
                <w:rtl w:val="0"/>
              </w:rPr>
              <w:t xml:space="preserve">(World Health Organization, “WTO | Doha Declaration Explained”). The Doha Declaration assured that countries are entitled to prioritize public health. What this means is that lower-income countries are now able to use legal measures to create more accessible and generic medicines to treat HIV/AIDs.</w:t>
            </w:r>
          </w:p>
          <w:p w:rsidR="00000000" w:rsidDel="00000000" w:rsidP="00000000" w:rsidRDefault="00000000" w:rsidRPr="00000000" w14:paraId="00000055">
            <w:pPr>
              <w:widowControl w:val="0"/>
              <w:spacing w:after="0" w:lineRule="auto"/>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56">
            <w:pPr>
              <w:widowControl w:val="0"/>
              <w:spacing w:after="0" w:lineRule="auto"/>
              <w:rPr/>
            </w:pPr>
            <w:r w:rsidDel="00000000" w:rsidR="00000000" w:rsidRPr="00000000">
              <w:rPr>
                <w:rtl w:val="0"/>
              </w:rPr>
              <w:t xml:space="preserve">2009</w:t>
            </w:r>
          </w:p>
        </w:tc>
        <w:tc>
          <w:tcPr>
            <w:vAlign w:val="center"/>
          </w:tcPr>
          <w:p w:rsidR="00000000" w:rsidDel="00000000" w:rsidP="00000000" w:rsidRDefault="00000000" w:rsidRPr="00000000" w14:paraId="00000057">
            <w:pPr>
              <w:widowControl w:val="0"/>
              <w:spacing w:after="0" w:lineRule="auto"/>
              <w:rPr/>
            </w:pPr>
            <w:r w:rsidDel="00000000" w:rsidR="00000000" w:rsidRPr="00000000">
              <w:rPr>
                <w:rtl w:val="0"/>
              </w:rPr>
              <w:t xml:space="preserve">The H1N1 influenza virus was recognized as a pandemic of the highest level by the World Health Organization (WHO) (Al Hajjar and McIntosh). During this time, there were advanced purchases for vaccines from wealthy countries and massive, unnecessary pre-orders.</w:t>
            </w:r>
          </w:p>
          <w:p w:rsidR="00000000" w:rsidDel="00000000" w:rsidP="00000000" w:rsidRDefault="00000000" w:rsidRPr="00000000" w14:paraId="00000058">
            <w:pPr>
              <w:widowControl w:val="0"/>
              <w:spacing w:after="0" w:lineRule="auto"/>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59">
            <w:pPr>
              <w:widowControl w:val="0"/>
              <w:spacing w:after="0" w:lineRule="auto"/>
              <w:rPr/>
            </w:pPr>
            <w:r w:rsidDel="00000000" w:rsidR="00000000" w:rsidRPr="00000000">
              <w:rPr>
                <w:rtl w:val="0"/>
              </w:rPr>
              <w:t xml:space="preserve">2019</w:t>
            </w:r>
          </w:p>
        </w:tc>
        <w:tc>
          <w:tcPr>
            <w:vAlign w:val="center"/>
          </w:tcPr>
          <w:p w:rsidR="00000000" w:rsidDel="00000000" w:rsidP="00000000" w:rsidRDefault="00000000" w:rsidRPr="00000000" w14:paraId="0000005A">
            <w:pPr>
              <w:widowControl w:val="0"/>
              <w:spacing w:after="0" w:lineRule="auto"/>
              <w:rPr/>
            </w:pPr>
            <w:r w:rsidDel="00000000" w:rsidR="00000000" w:rsidRPr="00000000">
              <w:rPr>
                <w:rtl w:val="0"/>
              </w:rPr>
              <w:t xml:space="preserve">COVID-19, the infectious disease caused by severe </w:t>
            </w:r>
            <w:r w:rsidDel="00000000" w:rsidR="00000000" w:rsidRPr="00000000">
              <w:rPr>
                <w:color w:val="3c4245"/>
                <w:rtl w:val="0"/>
              </w:rPr>
              <w:t xml:space="preserve">acute</w:t>
            </w:r>
            <w:r w:rsidDel="00000000" w:rsidR="00000000" w:rsidRPr="00000000">
              <w:rPr>
                <w:rtl w:val="0"/>
              </w:rPr>
              <w:t xml:space="preserve"> </w:t>
            </w:r>
            <w:r w:rsidDel="00000000" w:rsidR="00000000" w:rsidRPr="00000000">
              <w:rPr>
                <w:color w:val="3c4245"/>
                <w:rtl w:val="0"/>
              </w:rPr>
              <w:t xml:space="preserve">respiratory</w:t>
            </w:r>
            <w:r w:rsidDel="00000000" w:rsidR="00000000" w:rsidRPr="00000000">
              <w:rPr>
                <w:rtl w:val="0"/>
              </w:rPr>
              <w:t xml:space="preserve"> </w:t>
            </w:r>
            <w:r w:rsidDel="00000000" w:rsidR="00000000" w:rsidRPr="00000000">
              <w:rPr>
                <w:color w:val="3c4245"/>
                <w:rtl w:val="0"/>
              </w:rPr>
              <w:t xml:space="preserve">syndrome</w:t>
            </w:r>
            <w:r w:rsidDel="00000000" w:rsidR="00000000" w:rsidRPr="00000000">
              <w:rPr>
                <w:rtl w:val="0"/>
              </w:rPr>
              <w:t xml:space="preserve"> </w:t>
            </w:r>
            <w:r w:rsidDel="00000000" w:rsidR="00000000" w:rsidRPr="00000000">
              <w:rPr>
                <w:color w:val="3c4245"/>
                <w:rtl w:val="0"/>
              </w:rPr>
              <w:t xml:space="preserve">coronavirus</w:t>
            </w:r>
            <w:r w:rsidDel="00000000" w:rsidR="00000000" w:rsidRPr="00000000">
              <w:rPr>
                <w:rtl w:val="0"/>
              </w:rPr>
              <w:t xml:space="preserve"> </w:t>
            </w:r>
            <w:r w:rsidDel="00000000" w:rsidR="00000000" w:rsidRPr="00000000">
              <w:rPr>
                <w:color w:val="3c4245"/>
                <w:rtl w:val="0"/>
              </w:rPr>
              <w:t xml:space="preserve">2</w:t>
            </w:r>
            <w:r w:rsidDel="00000000" w:rsidR="00000000" w:rsidRPr="00000000">
              <w:rPr>
                <w:rtl w:val="0"/>
              </w:rPr>
              <w:t xml:space="preserve"> </w:t>
            </w:r>
            <w:r w:rsidDel="00000000" w:rsidR="00000000" w:rsidRPr="00000000">
              <w:rPr>
                <w:color w:val="3c4245"/>
                <w:rtl w:val="0"/>
              </w:rPr>
              <w:t xml:space="preserve">(SARS-CoV-2)</w:t>
            </w:r>
            <w:r w:rsidDel="00000000" w:rsidR="00000000" w:rsidRPr="00000000">
              <w:rPr>
                <w:rtl w:val="0"/>
              </w:rPr>
              <w:t xml:space="preserve">, was first identified in China in </w:t>
            </w:r>
          </w:p>
          <w:p w:rsidR="00000000" w:rsidDel="00000000" w:rsidP="00000000" w:rsidRDefault="00000000" w:rsidRPr="00000000" w14:paraId="0000005B">
            <w:pPr>
              <w:widowControl w:val="0"/>
              <w:spacing w:after="0" w:lineRule="auto"/>
              <w:rPr/>
            </w:pPr>
            <w:r w:rsidDel="00000000" w:rsidR="00000000" w:rsidRPr="00000000">
              <w:rPr>
                <w:rtl w:val="0"/>
              </w:rPr>
              <w:t xml:space="preserve">December 2019 </w:t>
            </w:r>
            <w:r w:rsidDel="00000000" w:rsidR="00000000" w:rsidRPr="00000000">
              <w:rPr>
                <w:highlight w:val="white"/>
                <w:rtl w:val="0"/>
              </w:rPr>
              <w:t xml:space="preserve">(“Coronavirus Disease (COVID-19) Pandemic”)</w:t>
            </w:r>
            <w:r w:rsidDel="00000000" w:rsidR="00000000" w:rsidRPr="00000000">
              <w:rPr>
                <w:rtl w:val="0"/>
              </w:rPr>
              <w:t xml:space="preserve">. </w:t>
            </w:r>
          </w:p>
        </w:tc>
      </w:tr>
      <w:tr>
        <w:trPr>
          <w:cantSplit w:val="0"/>
          <w:tblHeader w:val="0"/>
        </w:trPr>
        <w:tc>
          <w:tcPr>
            <w:vAlign w:val="center"/>
          </w:tcPr>
          <w:p w:rsidR="00000000" w:rsidDel="00000000" w:rsidP="00000000" w:rsidRDefault="00000000" w:rsidRPr="00000000" w14:paraId="0000005C">
            <w:pPr>
              <w:widowControl w:val="0"/>
              <w:spacing w:after="0" w:lineRule="auto"/>
              <w:rPr/>
            </w:pPr>
            <w:r w:rsidDel="00000000" w:rsidR="00000000" w:rsidRPr="00000000">
              <w:rPr>
                <w:rtl w:val="0"/>
              </w:rPr>
            </w:r>
          </w:p>
        </w:tc>
        <w:tc>
          <w:tcPr>
            <w:vAlign w:val="center"/>
          </w:tcPr>
          <w:p w:rsidR="00000000" w:rsidDel="00000000" w:rsidP="00000000" w:rsidRDefault="00000000" w:rsidRPr="00000000" w14:paraId="0000005D">
            <w:pPr>
              <w:widowControl w:val="0"/>
              <w:spacing w:after="0" w:lineRule="auto"/>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5E">
            <w:pPr>
              <w:widowControl w:val="0"/>
              <w:spacing w:after="0" w:lineRule="auto"/>
              <w:rPr/>
            </w:pPr>
            <w:r w:rsidDel="00000000" w:rsidR="00000000" w:rsidRPr="00000000">
              <w:rPr>
                <w:rtl w:val="0"/>
              </w:rPr>
              <w:t xml:space="preserve">2020 </w:t>
            </w:r>
          </w:p>
        </w:tc>
        <w:tc>
          <w:tcPr>
            <w:vAlign w:val="center"/>
          </w:tcPr>
          <w:p w:rsidR="00000000" w:rsidDel="00000000" w:rsidP="00000000" w:rsidRDefault="00000000" w:rsidRPr="00000000" w14:paraId="0000005F">
            <w:pPr>
              <w:widowControl w:val="0"/>
              <w:spacing w:after="0" w:lineRule="auto"/>
              <w:rPr>
                <w:sz w:val="24"/>
                <w:szCs w:val="24"/>
              </w:rPr>
            </w:pPr>
            <w:r w:rsidDel="00000000" w:rsidR="00000000" w:rsidRPr="00000000">
              <w:rPr>
                <w:rtl w:val="0"/>
              </w:rPr>
              <w:t xml:space="preserve">The World Health Organization (WHO) declared COVID-19 a public health emergency </w:t>
            </w:r>
            <w:r w:rsidDel="00000000" w:rsidR="00000000" w:rsidRPr="00000000">
              <w:rPr>
                <w:rtl w:val="0"/>
              </w:rPr>
              <w:t xml:space="preserve">of International Concern (PHEIC) on January 30, 2020 </w:t>
            </w:r>
            <w:r w:rsidDel="00000000" w:rsidR="00000000" w:rsidRPr="00000000">
              <w:rPr>
                <w:sz w:val="24"/>
                <w:szCs w:val="24"/>
                <w:rtl w:val="0"/>
              </w:rPr>
              <w:t xml:space="preserve">(“Coronavirus Disease (COVID-19) Pandemic”).</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60">
            <w:pPr>
              <w:widowControl w:val="0"/>
              <w:spacing w:after="0" w:lineRule="auto"/>
              <w:rPr/>
            </w:pPr>
            <w:r w:rsidDel="00000000" w:rsidR="00000000" w:rsidRPr="00000000">
              <w:rPr>
                <w:rtl w:val="0"/>
              </w:rPr>
            </w:r>
          </w:p>
        </w:tc>
        <w:tc>
          <w:tcPr>
            <w:vAlign w:val="center"/>
          </w:tcPr>
          <w:p w:rsidR="00000000" w:rsidDel="00000000" w:rsidP="00000000" w:rsidRDefault="00000000" w:rsidRPr="00000000" w14:paraId="00000061">
            <w:pPr>
              <w:widowControl w:val="0"/>
              <w:spacing w:after="0" w:lineRule="auto"/>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62">
            <w:pPr>
              <w:widowControl w:val="0"/>
              <w:spacing w:after="0" w:lineRule="auto"/>
              <w:rPr/>
            </w:pPr>
            <w:r w:rsidDel="00000000" w:rsidR="00000000" w:rsidRPr="00000000">
              <w:rPr>
                <w:rtl w:val="0"/>
              </w:rPr>
              <w:t xml:space="preserve">2020</w:t>
            </w:r>
          </w:p>
        </w:tc>
        <w:tc>
          <w:tcPr>
            <w:vAlign w:val="center"/>
          </w:tcPr>
          <w:p w:rsidR="00000000" w:rsidDel="00000000" w:rsidP="00000000" w:rsidRDefault="00000000" w:rsidRPr="00000000" w14:paraId="00000063">
            <w:pPr>
              <w:widowControl w:val="0"/>
              <w:spacing w:after="0" w:lineRule="auto"/>
              <w:rPr>
                <w:color w:val="1b1b1b"/>
              </w:rPr>
            </w:pPr>
            <w:r w:rsidDel="00000000" w:rsidR="00000000" w:rsidRPr="00000000">
              <w:rPr>
                <w:rtl w:val="0"/>
              </w:rPr>
              <w:t xml:space="preserve">Vaccine Nationalism already began manifesting in the early stages of the pandemic. A key example is in March 2020, when the United States tried to take over the </w:t>
            </w:r>
            <w:r w:rsidDel="00000000" w:rsidR="00000000" w:rsidRPr="00000000">
              <w:rPr>
                <w:color w:val="1b1b1b"/>
                <w:rtl w:val="0"/>
              </w:rPr>
              <w:t xml:space="preserve">German company CureVac to secure vaccines once they are developed </w:t>
            </w:r>
            <w:r w:rsidDel="00000000" w:rsidR="00000000" w:rsidRPr="00000000">
              <w:rPr>
                <w:rtl w:val="0"/>
              </w:rPr>
              <w:t xml:space="preserve">(GRUSZCZYNSKI and WU)</w:t>
            </w:r>
            <w:r w:rsidDel="00000000" w:rsidR="00000000" w:rsidRPr="00000000">
              <w:rPr>
                <w:color w:val="1b1b1b"/>
                <w:rtl w:val="0"/>
              </w:rPr>
              <w:t xml:space="preserve">.</w:t>
            </w:r>
          </w:p>
          <w:p w:rsidR="00000000" w:rsidDel="00000000" w:rsidP="00000000" w:rsidRDefault="00000000" w:rsidRPr="00000000" w14:paraId="00000064">
            <w:pPr>
              <w:widowControl w:val="0"/>
              <w:spacing w:after="0" w:lineRule="auto"/>
              <w:rPr>
                <w:color w:val="1b1b1b"/>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65">
            <w:pPr>
              <w:widowControl w:val="0"/>
              <w:spacing w:after="0" w:lineRule="auto"/>
              <w:rPr/>
            </w:pPr>
            <w:r w:rsidDel="00000000" w:rsidR="00000000" w:rsidRPr="00000000">
              <w:rPr>
                <w:rtl w:val="0"/>
              </w:rPr>
              <w:t xml:space="preserve">2020</w:t>
            </w:r>
          </w:p>
        </w:tc>
        <w:tc>
          <w:tcPr>
            <w:vAlign w:val="center"/>
          </w:tcPr>
          <w:p w:rsidR="00000000" w:rsidDel="00000000" w:rsidP="00000000" w:rsidRDefault="00000000" w:rsidRPr="00000000" w14:paraId="00000066">
            <w:pPr>
              <w:widowControl w:val="0"/>
              <w:spacing w:after="0" w:lineRule="auto"/>
              <w:rPr/>
            </w:pPr>
            <w:r w:rsidDel="00000000" w:rsidR="00000000" w:rsidRPr="00000000">
              <w:rPr>
                <w:rtl w:val="0"/>
              </w:rPr>
              <w:t xml:space="preserve">On March 3 2020, the World H</w:t>
            </w:r>
            <w:r w:rsidDel="00000000" w:rsidR="00000000" w:rsidRPr="00000000">
              <w:rPr>
                <w:rtl w:val="0"/>
              </w:rPr>
              <w:t xml:space="preserve">ealth Organization (WHO) announced a global shortage of personal protective equipment (PPE) due to massive hoarding by larger countries (</w:t>
            </w:r>
            <w:r w:rsidDel="00000000" w:rsidR="00000000" w:rsidRPr="00000000">
              <w:rPr>
                <w:color w:val="1e1e1e"/>
                <w:rtl w:val="0"/>
              </w:rPr>
              <w:t xml:space="preserve">Evenett)</w:t>
            </w:r>
            <w:r w:rsidDel="00000000" w:rsidR="00000000" w:rsidRPr="00000000">
              <w:rPr>
                <w:rtl w:val="0"/>
              </w:rPr>
              <w:t xml:space="preserve">. </w:t>
            </w:r>
          </w:p>
          <w:p w:rsidR="00000000" w:rsidDel="00000000" w:rsidP="00000000" w:rsidRDefault="00000000" w:rsidRPr="00000000" w14:paraId="00000067">
            <w:pPr>
              <w:widowControl w:val="0"/>
              <w:spacing w:after="0" w:lineRule="auto"/>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68">
            <w:pPr>
              <w:widowControl w:val="0"/>
              <w:spacing w:after="0" w:lineRule="auto"/>
              <w:rPr/>
            </w:pPr>
            <w:r w:rsidDel="00000000" w:rsidR="00000000" w:rsidRPr="00000000">
              <w:rPr>
                <w:rtl w:val="0"/>
              </w:rPr>
              <w:t xml:space="preserve">2020</w:t>
            </w:r>
          </w:p>
        </w:tc>
        <w:tc>
          <w:tcPr>
            <w:vAlign w:val="center"/>
          </w:tcPr>
          <w:p w:rsidR="00000000" w:rsidDel="00000000" w:rsidP="00000000" w:rsidRDefault="00000000" w:rsidRPr="00000000" w14:paraId="00000069">
            <w:pPr>
              <w:widowControl w:val="0"/>
              <w:spacing w:after="0" w:lineRule="auto"/>
              <w:rPr/>
            </w:pPr>
            <w:r w:rsidDel="00000000" w:rsidR="00000000" w:rsidRPr="00000000">
              <w:rPr>
                <w:rtl w:val="0"/>
              </w:rPr>
              <w:t xml:space="preserve">COVAX was launched in April 2020 and ended on the 31, of december 2023. According to WHO, it was co-led by the “</w:t>
            </w:r>
            <w:r w:rsidDel="00000000" w:rsidR="00000000" w:rsidRPr="00000000">
              <w:rPr>
                <w:rtl w:val="0"/>
              </w:rPr>
              <w:t xml:space="preserve">Coalition for Epidemic Preparedness Innovations</w:t>
            </w:r>
            <w:r w:rsidDel="00000000" w:rsidR="00000000" w:rsidRPr="00000000">
              <w:rPr>
                <w:rtl w:val="0"/>
              </w:rPr>
              <w:t xml:space="preserve"> (CEPI), </w:t>
            </w:r>
            <w:hyperlink r:id="rId8">
              <w:r w:rsidDel="00000000" w:rsidR="00000000" w:rsidRPr="00000000">
                <w:rPr>
                  <w:rtl w:val="0"/>
                </w:rPr>
                <w:t xml:space="preserve">Gavi</w:t>
              </w:r>
            </w:hyperlink>
            <w:r w:rsidDel="00000000" w:rsidR="00000000" w:rsidRPr="00000000">
              <w:rPr>
                <w:rtl w:val="0"/>
              </w:rPr>
              <w:t xml:space="preserve"> and the World Health Organization (WHO)”.</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6A">
            <w:pPr>
              <w:widowControl w:val="0"/>
              <w:spacing w:after="0" w:lineRule="auto"/>
              <w:rPr/>
            </w:pPr>
            <w:r w:rsidDel="00000000" w:rsidR="00000000" w:rsidRPr="00000000">
              <w:rPr>
                <w:rtl w:val="0"/>
              </w:rPr>
            </w:r>
          </w:p>
        </w:tc>
        <w:tc>
          <w:tcPr>
            <w:vAlign w:val="center"/>
          </w:tcPr>
          <w:p w:rsidR="00000000" w:rsidDel="00000000" w:rsidP="00000000" w:rsidRDefault="00000000" w:rsidRPr="00000000" w14:paraId="0000006B">
            <w:pPr>
              <w:widowControl w:val="0"/>
              <w:spacing w:after="0" w:lineRule="auto"/>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6C">
            <w:pPr>
              <w:widowControl w:val="0"/>
              <w:spacing w:after="0" w:lineRule="auto"/>
              <w:rPr/>
            </w:pPr>
            <w:r w:rsidDel="00000000" w:rsidR="00000000" w:rsidRPr="00000000">
              <w:rPr>
                <w:rtl w:val="0"/>
              </w:rPr>
              <w:t xml:space="preserve">2023</w:t>
            </w:r>
          </w:p>
        </w:tc>
        <w:tc>
          <w:tcPr>
            <w:vAlign w:val="center"/>
          </w:tcPr>
          <w:p w:rsidR="00000000" w:rsidDel="00000000" w:rsidP="00000000" w:rsidRDefault="00000000" w:rsidRPr="00000000" w14:paraId="0000006D">
            <w:pPr>
              <w:widowControl w:val="0"/>
              <w:spacing w:after="0" w:lineRule="auto"/>
              <w:rPr/>
            </w:pPr>
            <w:r w:rsidDel="00000000" w:rsidR="00000000" w:rsidRPr="00000000">
              <w:rPr>
                <w:rtl w:val="0"/>
              </w:rPr>
              <w:t xml:space="preserve">As of March 5, 2023, the WHO declared that COVID-19 was no longer a public health emergency concern </w:t>
            </w:r>
            <w:r w:rsidDel="00000000" w:rsidR="00000000" w:rsidRPr="00000000">
              <w:rPr>
                <w:rtl w:val="0"/>
              </w:rPr>
              <w:t xml:space="preserve">(Roknuzzaman et al)</w:t>
            </w:r>
            <w:r w:rsidDel="00000000" w:rsidR="00000000" w:rsidRPr="00000000">
              <w:rPr>
                <w:rtl w:val="0"/>
              </w:rPr>
              <w:t xml:space="preserve">. By March 20th of 2023, over 13 billion COVID-19 doses had been administered globally </w:t>
            </w:r>
            <w:r w:rsidDel="00000000" w:rsidR="00000000" w:rsidRPr="00000000">
              <w:rPr>
                <w:rtl w:val="0"/>
              </w:rPr>
              <w:t xml:space="preserve">(“COVID-19 Vaccine Doses Administered by Country Worldwide 2023| Statista”)</w:t>
            </w:r>
            <w:r w:rsidDel="00000000" w:rsidR="00000000" w:rsidRPr="00000000">
              <w:rPr>
                <w:rtl w:val="0"/>
              </w:rPr>
              <w:t xml:space="preserve">. </w:t>
            </w:r>
          </w:p>
        </w:tc>
      </w:tr>
    </w:tbl>
    <w:p w:rsidR="00000000" w:rsidDel="00000000" w:rsidP="00000000" w:rsidRDefault="00000000" w:rsidRPr="00000000" w14:paraId="0000006E">
      <w:pPr>
        <w:widowControl w:val="0"/>
        <w:spacing w:after="0" w:lineRule="auto"/>
        <w:rPr>
          <w:b w:val="1"/>
          <w:bCs w:val="1"/>
          <w:color w:val="0000ff"/>
        </w:rPr>
      </w:pPr>
      <w:r w:rsidDel="00000000" w:rsidR="00000000" w:rsidRPr="00000000">
        <w:rPr>
          <w:rtl w:val="0"/>
        </w:rPr>
      </w:r>
    </w:p>
    <w:p w:rsidR="00000000" w:rsidDel="00000000" w:rsidP="00000000" w:rsidRDefault="00000000" w:rsidRPr="00000000" w14:paraId="0000006F">
      <w:pPr>
        <w:widowControl w:val="0"/>
        <w:spacing w:after="0" w:lineRule="auto"/>
        <w:rPr>
          <w:b w:val="1"/>
          <w:bCs w:val="1"/>
          <w:color w:val="0000ff"/>
        </w:rPr>
      </w:pPr>
      <w:r w:rsidDel="00000000" w:rsidR="00000000" w:rsidRPr="00000000">
        <w:rPr>
          <w:rtl w:val="0"/>
        </w:rPr>
      </w:r>
    </w:p>
    <w:p w:rsidR="00000000" w:rsidDel="00000000" w:rsidP="00000000" w:rsidRDefault="00000000" w:rsidRPr="00000000" w14:paraId="00000070">
      <w:pPr>
        <w:widowControl w:val="0"/>
        <w:spacing w:after="0" w:before="0" w:line="360" w:lineRule="auto"/>
        <w:rPr>
          <w:b w:val="1"/>
          <w:bCs w:val="1"/>
          <w:color w:val="0000ff"/>
        </w:rPr>
      </w:pPr>
      <w:r w:rsidDel="00000000" w:rsidR="00000000" w:rsidRPr="00000000">
        <w:rPr>
          <w:b w:val="1"/>
          <w:bCs w:val="1"/>
          <w:color w:val="0000ff"/>
          <w:rtl w:val="0"/>
        </w:rPr>
        <w:t xml:space="preserve">Evaluatio</w:t>
      </w:r>
      <w:r w:rsidDel="00000000" w:rsidR="00000000" w:rsidRPr="00000000">
        <w:rPr>
          <w:b w:val="1"/>
          <w:bCs w:val="1"/>
          <w:color w:val="0000ff"/>
          <w:rtl w:val="0"/>
        </w:rPr>
        <w:t xml:space="preserve">n</w:t>
      </w:r>
      <w:r w:rsidDel="00000000" w:rsidR="00000000" w:rsidRPr="00000000">
        <w:rPr>
          <w:b w:val="1"/>
          <w:bCs w:val="1"/>
          <w:color w:val="0000ff"/>
          <w:rtl w:val="0"/>
        </w:rPr>
        <w:t xml:space="preserve"> of Previous Attempts to Solve the Issue</w:t>
      </w:r>
      <w:r w:rsidDel="00000000" w:rsidR="00000000" w:rsidRPr="00000000">
        <w:rPr>
          <w:rtl w:val="0"/>
        </w:rPr>
      </w:r>
    </w:p>
    <w:p w:rsidR="00000000" w:rsidDel="00000000" w:rsidP="00000000" w:rsidRDefault="00000000" w:rsidRPr="00000000" w14:paraId="00000071">
      <w:pPr>
        <w:widowControl w:val="0"/>
        <w:spacing w:after="0" w:before="0" w:line="360" w:lineRule="auto"/>
        <w:rPr/>
      </w:pPr>
      <w:r w:rsidDel="00000000" w:rsidR="00000000" w:rsidRPr="00000000">
        <w:rPr>
          <w:rtl w:val="0"/>
        </w:rPr>
        <w:t xml:space="preserve">During the pandemic, COVAX was established and co-led by Gavi, the Vaccine Alliance, the Coalition for Epidemic Preparedness Innovations (CEPI), the World Health Organization (WHO),  and UNICEF. Furthermore, the main goal of COVAX was to provide equal distribution of COVID-19 vaccines for all countries in an effort to combat vaccine nationalism (World Health Organization). Ultimately, COVAX was able to deliver nearly 2 billion doses of the COVID-19 vaccine to 146 countries. The doses were distributed to lower and middle-income countries that were unable to obtain vaccines. Additionally, it's suggested that the doses were able to save 2.7 million lives </w:t>
      </w:r>
      <w:r w:rsidDel="00000000" w:rsidR="00000000" w:rsidRPr="00000000">
        <w:rPr>
          <w:rtl w:val="0"/>
        </w:rPr>
        <w:t xml:space="preserve">(“COVAX: The ‘World First’ Vaccine Sharing Scheme That Saved Millions”)</w:t>
      </w:r>
      <w:r w:rsidDel="00000000" w:rsidR="00000000" w:rsidRPr="00000000">
        <w:rPr>
          <w:rtl w:val="0"/>
        </w:rPr>
        <w:t xml:space="preserve">. </w:t>
      </w:r>
    </w:p>
    <w:p w:rsidR="00000000" w:rsidDel="00000000" w:rsidP="00000000" w:rsidRDefault="00000000" w:rsidRPr="00000000" w14:paraId="00000072">
      <w:pPr>
        <w:widowControl w:val="0"/>
        <w:spacing w:after="0" w:before="0" w:line="360" w:lineRule="auto"/>
        <w:rPr/>
      </w:pPr>
      <w:r w:rsidDel="00000000" w:rsidR="00000000" w:rsidRPr="00000000">
        <w:rPr>
          <w:rtl w:val="0"/>
        </w:rPr>
      </w:r>
    </w:p>
    <w:p w:rsidR="00000000" w:rsidDel="00000000" w:rsidP="00000000" w:rsidRDefault="00000000" w:rsidRPr="00000000" w14:paraId="00000073">
      <w:pPr>
        <w:widowControl w:val="0"/>
        <w:spacing w:after="0" w:before="0" w:line="360" w:lineRule="auto"/>
        <w:rPr/>
      </w:pPr>
      <w:r w:rsidDel="00000000" w:rsidR="00000000" w:rsidRPr="00000000">
        <w:rPr>
          <w:rtl w:val="0"/>
        </w:rPr>
        <w:t xml:space="preserve">Initially, COVAX worked with multiple manufacturers and invested early in order to secure vaccines. For this reason, the vaccine production could begin as soon as the vaccines are approved. In addition, higher-income countries could determine how many vaccines they wanted to acquire through COVAX, as they also paid a percentage of the price in advance. COVAX utilized the money that had been paid in advance to expand production and help fund lower-income countries </w:t>
      </w:r>
      <w:r w:rsidDel="00000000" w:rsidR="00000000" w:rsidRPr="00000000">
        <w:rPr>
          <w:rtl w:val="0"/>
        </w:rPr>
        <w:t xml:space="preserve">(CIOARIC et al).</w:t>
      </w:r>
      <w:r w:rsidDel="00000000" w:rsidR="00000000" w:rsidRPr="00000000">
        <w:rPr>
          <w:rtl w:val="0"/>
        </w:rPr>
        <w:t xml:space="preserve"> </w:t>
      </w:r>
    </w:p>
    <w:p w:rsidR="00000000" w:rsidDel="00000000" w:rsidP="00000000" w:rsidRDefault="00000000" w:rsidRPr="00000000" w14:paraId="00000074">
      <w:pPr>
        <w:widowControl w:val="0"/>
        <w:spacing w:after="0" w:before="0" w:line="360" w:lineRule="auto"/>
        <w:rPr/>
      </w:pPr>
      <w:r w:rsidDel="00000000" w:rsidR="00000000" w:rsidRPr="00000000">
        <w:rPr>
          <w:rtl w:val="0"/>
        </w:rPr>
      </w:r>
    </w:p>
    <w:p w:rsidR="00000000" w:rsidDel="00000000" w:rsidP="00000000" w:rsidRDefault="00000000" w:rsidRPr="00000000" w14:paraId="00000075">
      <w:pPr>
        <w:widowControl w:val="0"/>
        <w:spacing w:after="0" w:before="0" w:line="360" w:lineRule="auto"/>
        <w:rPr/>
      </w:pPr>
      <w:r w:rsidDel="00000000" w:rsidR="00000000" w:rsidRPr="00000000">
        <w:rPr>
          <w:rtl w:val="0"/>
        </w:rPr>
        <w:t xml:space="preserve">However, COVAX still faced some complications as the COVAX initiative struggled to secure funding and deliver COVID-19 vaccine doses to LMICs. Additionally, the COVAX initiative’s effectiveness is questionable, as experts have stated that it could take up to 2023 for low-income countries to vaccinate the majority of their populations even with COVAX's help </w:t>
      </w:r>
      <w:r w:rsidDel="00000000" w:rsidR="00000000" w:rsidRPr="00000000">
        <w:rPr>
          <w:highlight w:val="white"/>
          <w:rtl w:val="0"/>
        </w:rPr>
        <w:t xml:space="preserve">(Ducharme)</w:t>
      </w:r>
      <w:r w:rsidDel="00000000" w:rsidR="00000000" w:rsidRPr="00000000">
        <w:rPr>
          <w:rtl w:val="0"/>
        </w:rPr>
        <w:t xml:space="preserve">. Nevertheless, COVAX is the fourth pillar of the Access to COVID-19 Tools (ACT) Accelerator. The four pillars include </w:t>
      </w:r>
      <w:r w:rsidDel="00000000" w:rsidR="00000000" w:rsidRPr="00000000">
        <w:rPr>
          <w:rtl w:val="0"/>
        </w:rPr>
        <w:t xml:space="preserve">diagnostics, therapeutics, vaccines, the health systems, and the response connector; from these, COVAX makes up the vaccines pillar </w:t>
      </w:r>
      <w:r w:rsidDel="00000000" w:rsidR="00000000" w:rsidRPr="00000000">
        <w:rPr>
          <w:rtl w:val="0"/>
        </w:rPr>
        <w:t xml:space="preserve">(World Health Organization, “What Is the ACT-Accelerator”).</w:t>
      </w:r>
      <w:r w:rsidDel="00000000" w:rsidR="00000000" w:rsidRPr="00000000">
        <w:rPr>
          <w:rtl w:val="0"/>
        </w:rPr>
        <w:t xml:space="preserve"> </w:t>
      </w:r>
    </w:p>
    <w:p w:rsidR="00000000" w:rsidDel="00000000" w:rsidP="00000000" w:rsidRDefault="00000000" w:rsidRPr="00000000" w14:paraId="00000076">
      <w:pPr>
        <w:widowControl w:val="0"/>
        <w:spacing w:after="0" w:before="0" w:line="360" w:lineRule="auto"/>
        <w:rPr/>
      </w:pPr>
      <w:r w:rsidDel="00000000" w:rsidR="00000000" w:rsidRPr="00000000">
        <w:rPr>
          <w:rtl w:val="0"/>
        </w:rPr>
      </w:r>
    </w:p>
    <w:p w:rsidR="00000000" w:rsidDel="00000000" w:rsidP="00000000" w:rsidRDefault="00000000" w:rsidRPr="00000000" w14:paraId="00000077">
      <w:pPr>
        <w:widowControl w:val="0"/>
        <w:spacing w:after="0" w:before="0" w:line="360" w:lineRule="auto"/>
        <w:rPr/>
      </w:pPr>
      <w:r w:rsidDel="00000000" w:rsidR="00000000" w:rsidRPr="00000000">
        <w:rPr>
          <w:rtl w:val="0"/>
        </w:rPr>
        <w:t xml:space="preserve">In general, COVAX was able to distribute vaccines to many low-income countries and saved countless lives, making vaccine doses more accessible to countries with delayed access to COVID-19 vaccine doses. However, COVAX missed deadlines as they were unable to deliver two billion vaccine doses before 2021, which was a major goal. It's also worth noting that multiple countries were able to bypass COVAX regulations and continue to hoard vaccines, making them even more inaccessible (Usher).</w:t>
      </w:r>
      <w:r w:rsidDel="00000000" w:rsidR="00000000" w:rsidRPr="00000000">
        <w:rPr>
          <w:rtl w:val="0"/>
        </w:rPr>
      </w:r>
    </w:p>
    <w:p w:rsidR="00000000" w:rsidDel="00000000" w:rsidP="00000000" w:rsidRDefault="00000000" w:rsidRPr="00000000" w14:paraId="00000078">
      <w:pPr>
        <w:widowControl w:val="0"/>
        <w:spacing w:after="0" w:before="0" w:line="360" w:lineRule="auto"/>
        <w:rPr/>
      </w:pPr>
      <w:r w:rsidDel="00000000" w:rsidR="00000000" w:rsidRPr="00000000">
        <w:rPr>
          <w:rtl w:val="0"/>
        </w:rPr>
      </w:r>
    </w:p>
    <w:p w:rsidR="00000000" w:rsidDel="00000000" w:rsidP="00000000" w:rsidRDefault="00000000" w:rsidRPr="00000000" w14:paraId="00000079">
      <w:pPr>
        <w:widowControl w:val="0"/>
        <w:spacing w:after="0" w:before="0" w:line="360" w:lineRule="auto"/>
        <w:rPr/>
      </w:pPr>
      <w:r w:rsidDel="00000000" w:rsidR="00000000" w:rsidRPr="00000000">
        <w:rPr>
          <w:rtl w:val="0"/>
        </w:rPr>
      </w:r>
    </w:p>
    <w:p w:rsidR="00000000" w:rsidDel="00000000" w:rsidP="00000000" w:rsidRDefault="00000000" w:rsidRPr="00000000" w14:paraId="0000007A">
      <w:pPr>
        <w:widowControl w:val="0"/>
        <w:spacing w:after="0" w:before="0" w:line="360" w:lineRule="auto"/>
        <w:rPr/>
      </w:pPr>
      <w:r w:rsidDel="00000000" w:rsidR="00000000" w:rsidRPr="00000000">
        <w:rPr>
          <w:b w:val="1"/>
          <w:bCs w:val="1"/>
          <w:color w:val="0000ff"/>
          <w:rtl w:val="0"/>
        </w:rPr>
        <w:t xml:space="preserve">Possible Solutions</w:t>
      </w:r>
      <w:r w:rsidDel="00000000" w:rsidR="00000000" w:rsidRPr="00000000">
        <w:rPr>
          <w:rtl w:val="0"/>
        </w:rPr>
      </w:r>
    </w:p>
    <w:p w:rsidR="00000000" w:rsidDel="00000000" w:rsidP="00000000" w:rsidRDefault="00000000" w:rsidRPr="00000000" w14:paraId="0000007B">
      <w:pPr>
        <w:widowControl w:val="0"/>
        <w:spacing w:after="0" w:before="0" w:line="360" w:lineRule="auto"/>
        <w:ind w:left="0" w:firstLine="0"/>
        <w:rPr/>
      </w:pPr>
      <w:r w:rsidDel="00000000" w:rsidR="00000000" w:rsidRPr="00000000">
        <w:rPr>
          <w:rtl w:val="0"/>
        </w:rPr>
        <w:t xml:space="preserve">Addressing the unequal distribution of vaccines due to vaccine nationalism requires both stronger international cooperation and advancements in global preparation systems. One crucial aspect of consideration is the development of more structured international agreements that guide how countries respond to future pandemics. Recent efforts led by the World Health Organization highlight the need for greater coordination, equitable access to vaccines, and shared responsibility among nations, while still respecting national sovereignty (WHO, 2025). These frameworks also raise concerns about how global commitments can be strengthened to ensure cooperation is effective during times of crisis. </w:t>
      </w:r>
    </w:p>
    <w:p w:rsidR="00000000" w:rsidDel="00000000" w:rsidP="00000000" w:rsidRDefault="00000000" w:rsidRPr="00000000" w14:paraId="0000007C">
      <w:pPr>
        <w:widowControl w:val="0"/>
        <w:spacing w:after="0" w:before="0" w:line="360" w:lineRule="auto"/>
        <w:ind w:left="0" w:firstLine="0"/>
        <w:rPr/>
      </w:pPr>
      <w:r w:rsidDel="00000000" w:rsidR="00000000" w:rsidRPr="00000000">
        <w:rPr>
          <w:rtl w:val="0"/>
        </w:rPr>
      </w:r>
    </w:p>
    <w:p w:rsidR="00000000" w:rsidDel="00000000" w:rsidP="00000000" w:rsidRDefault="00000000" w:rsidRPr="00000000" w14:paraId="0000007D">
      <w:pPr>
        <w:widowControl w:val="0"/>
        <w:spacing w:after="0" w:before="0" w:line="360" w:lineRule="auto"/>
        <w:ind w:left="0" w:firstLine="0"/>
        <w:rPr/>
      </w:pPr>
      <w:r w:rsidDel="00000000" w:rsidR="00000000" w:rsidRPr="00000000">
        <w:rPr>
          <w:rtl w:val="0"/>
        </w:rPr>
        <w:t xml:space="preserve">Another key area involves improving global production and supply systems. During COVID-19, most vaccine production occurred in a small number of countries, which created major inequalities in global access. Expanding regional manufacturing capacity, along with technology transfer and knowledge sharing, has been identified as a potential way to create a more balanced and resilient global system (WHO Pandemic Agreement). In addition, strengthening global supply chains and logistics networks may help ensure that vaccines can be distributed more efficiently and equitably during future health crises. </w:t>
      </w:r>
    </w:p>
    <w:p w:rsidR="00000000" w:rsidDel="00000000" w:rsidP="00000000" w:rsidRDefault="00000000" w:rsidRPr="00000000" w14:paraId="0000007E">
      <w:pPr>
        <w:widowControl w:val="0"/>
        <w:spacing w:after="0" w:before="0" w:line="360" w:lineRule="auto"/>
        <w:ind w:left="0" w:firstLine="0"/>
        <w:rPr/>
      </w:pPr>
      <w:r w:rsidDel="00000000" w:rsidR="00000000" w:rsidRPr="00000000">
        <w:rPr>
          <w:rtl w:val="0"/>
        </w:rPr>
      </w:r>
    </w:p>
    <w:p w:rsidR="00000000" w:rsidDel="00000000" w:rsidP="00000000" w:rsidRDefault="00000000" w:rsidRPr="00000000" w14:paraId="0000007F">
      <w:pPr>
        <w:widowControl w:val="0"/>
        <w:spacing w:after="0" w:before="0" w:line="360" w:lineRule="auto"/>
        <w:ind w:left="0" w:firstLine="0"/>
        <w:rPr/>
      </w:pPr>
      <w:r w:rsidDel="00000000" w:rsidR="00000000" w:rsidRPr="00000000">
        <w:rPr>
          <w:rtl w:val="0"/>
        </w:rPr>
        <w:t xml:space="preserve">Another important aspect to consider is strengthening financial support mechanisms for lower-income countries during global health emergencies. During the COVID-19 pandemic, wealthier nations were able to secure vaccine doses more rapidly through advanced purchase agreements (APAs), while many lower-income countries lacked the financial capacity to compete in global markets. This disparity highlighted the need for stronger international funding systems that could provide equitable access to vaccines during future pandemics. Expanding initiatives similar to the COVAX Advance Market Commitment (AMC) may help reduce economic barriers and prevent wealth from becoming the primary factor determining vaccine access (“Gavi COVAX AMC”). </w:t>
      </w:r>
    </w:p>
    <w:p w:rsidR="00000000" w:rsidDel="00000000" w:rsidP="00000000" w:rsidRDefault="00000000" w:rsidRPr="00000000" w14:paraId="00000080">
      <w:pPr>
        <w:widowControl w:val="0"/>
        <w:spacing w:after="0" w:before="0" w:line="360" w:lineRule="auto"/>
        <w:ind w:left="0" w:firstLine="0"/>
        <w:rPr/>
      </w:pPr>
      <w:r w:rsidDel="00000000" w:rsidR="00000000" w:rsidRPr="00000000">
        <w:rPr>
          <w:rtl w:val="0"/>
        </w:rPr>
      </w:r>
    </w:p>
    <w:p w:rsidR="00000000" w:rsidDel="00000000" w:rsidP="00000000" w:rsidRDefault="00000000" w:rsidRPr="00000000" w14:paraId="00000081">
      <w:pPr>
        <w:widowControl w:val="0"/>
        <w:spacing w:after="0" w:before="0" w:line="360" w:lineRule="auto"/>
        <w:ind w:left="0" w:firstLine="0"/>
        <w:rPr/>
      </w:pPr>
      <w:r w:rsidDel="00000000" w:rsidR="00000000" w:rsidRPr="00000000">
        <w:rPr>
          <w:rtl w:val="0"/>
        </w:rPr>
      </w:r>
    </w:p>
    <w:p w:rsidR="00000000" w:rsidDel="00000000" w:rsidP="00000000" w:rsidRDefault="00000000" w:rsidRPr="00000000" w14:paraId="00000082">
      <w:pPr>
        <w:widowControl w:val="0"/>
        <w:spacing w:after="0" w:before="0" w:line="360" w:lineRule="auto"/>
        <w:rPr>
          <w:b w:val="1"/>
          <w:bCs w:val="1"/>
          <w:color w:val="0000ff"/>
        </w:rPr>
      </w:pPr>
      <w:r w:rsidDel="00000000" w:rsidR="00000000" w:rsidRPr="00000000">
        <w:rPr>
          <w:b w:val="1"/>
          <w:bCs w:val="1"/>
          <w:color w:val="0000ff"/>
          <w:rtl w:val="0"/>
        </w:rPr>
        <w:t xml:space="preserve">Sustainable Development Goal (SDG)</w:t>
      </w:r>
    </w:p>
    <w:p w:rsidR="00000000" w:rsidDel="00000000" w:rsidP="00000000" w:rsidRDefault="00000000" w:rsidRPr="00000000" w14:paraId="00000083">
      <w:pPr>
        <w:widowControl w:val="0"/>
        <w:spacing w:after="0" w:before="0" w:line="360" w:lineRule="auto"/>
        <w:rPr>
          <w:b w:val="1"/>
          <w:bCs w:val="1"/>
        </w:rPr>
      </w:pPr>
      <w:r w:rsidDel="00000000" w:rsidR="00000000" w:rsidRPr="00000000">
        <w:rPr>
          <w:b w:val="1"/>
          <w:bCs w:val="1"/>
          <w:rtl w:val="0"/>
        </w:rPr>
        <w:t xml:space="preserve">SDG 10, </w:t>
      </w:r>
      <w:r w:rsidDel="00000000" w:rsidR="00000000" w:rsidRPr="00000000">
        <w:rPr>
          <w:b w:val="1"/>
          <w:bCs w:val="1"/>
          <w:rtl w:val="0"/>
        </w:rPr>
        <w:t xml:space="preserve">Reduce inequality within and among countries</w:t>
      </w:r>
      <w:r w:rsidDel="00000000" w:rsidR="00000000" w:rsidRPr="00000000">
        <w:rPr>
          <w:rtl w:val="0"/>
        </w:rPr>
      </w:r>
    </w:p>
    <w:p w:rsidR="00000000" w:rsidDel="00000000" w:rsidP="00000000" w:rsidRDefault="00000000" w:rsidRPr="00000000" w14:paraId="00000084">
      <w:pPr>
        <w:widowControl w:val="0"/>
        <w:spacing w:after="0" w:before="0" w:line="360" w:lineRule="auto"/>
        <w:rPr/>
      </w:pPr>
      <w:r w:rsidDel="00000000" w:rsidR="00000000" w:rsidRPr="00000000">
        <w:rPr>
          <w:rtl w:val="0"/>
        </w:rPr>
        <w:t xml:space="preserve">Addressing the inequality of vaccine distribution due to vaccine nationalism is directly linked to Sustainable Development Goal (SDG) 10. This SDG focuses on challenging inequality and ensuring that people can have fair access to opportunities and necessities regardless of their background </w:t>
      </w:r>
      <w:r w:rsidDel="00000000" w:rsidR="00000000" w:rsidRPr="00000000">
        <w:rPr>
          <w:highlight w:val="white"/>
          <w:rtl w:val="0"/>
        </w:rPr>
        <w:t xml:space="preserve">(Martin)</w:t>
      </w:r>
      <w:r w:rsidDel="00000000" w:rsidR="00000000" w:rsidRPr="00000000">
        <w:rPr>
          <w:rtl w:val="0"/>
        </w:rPr>
        <w:t xml:space="preserve">. Notably, vaccine nationalism increases inequality between countries as richer nations can be protected due to their status, whereas LMICs will stay vulnerable. As a result of vaccine nationalism, a wider gap in unequal healthcare access will increase, resulting in global inequality. In addition, vaccine nationalism reveals a deprivation of global cooperation, which is essential for reducing disparities. In particular, the inequality of vaccine nationalism primarily focuses on targets 10.3 and 10.b from SDG 10. The target 10.3 focuses on guaranteeing equal opportunities and reducing inequalities by implementing fair laws, which is crucial for eliminating vaccine nationalism, as countries currently do not have equal access to vaccines. On the other hand, target 10.b emphasizes the importance of investing in countries that are in need of aid, as this is fundamental in combating vaccine nationalism and giving healthcare access to LMICs </w:t>
      </w:r>
      <w:r w:rsidDel="00000000" w:rsidR="00000000" w:rsidRPr="00000000">
        <w:rPr>
          <w:highlight w:val="white"/>
          <w:rtl w:val="0"/>
        </w:rPr>
        <w:t xml:space="preserve">(“Goal 10 | Department of Economic and Social </w:t>
      </w:r>
      <w:r w:rsidDel="00000000" w:rsidR="00000000" w:rsidRPr="00000000">
        <w:rPr>
          <w:highlight w:val="white"/>
          <w:rtl w:val="0"/>
        </w:rPr>
        <w:t xml:space="preserve">Affairs</w:t>
      </w:r>
      <w:r w:rsidDel="00000000" w:rsidR="00000000" w:rsidRPr="00000000">
        <w:rPr>
          <w:highlight w:val="white"/>
          <w:rtl w:val="0"/>
        </w:rPr>
        <w:t xml:space="preserve">”)</w:t>
      </w:r>
      <w:r w:rsidDel="00000000" w:rsidR="00000000" w:rsidRPr="00000000">
        <w:rPr>
          <w:rtl w:val="0"/>
        </w:rPr>
        <w:t xml:space="preserve">.</w:t>
      </w:r>
    </w:p>
    <w:p w:rsidR="00000000" w:rsidDel="00000000" w:rsidP="00000000" w:rsidRDefault="00000000" w:rsidRPr="00000000" w14:paraId="00000085">
      <w:pPr>
        <w:widowControl w:val="0"/>
        <w:spacing w:after="0" w:before="0" w:line="360" w:lineRule="auto"/>
        <w:rPr/>
      </w:pPr>
      <w:r w:rsidDel="00000000" w:rsidR="00000000" w:rsidRPr="00000000">
        <w:rPr>
          <w:rtl w:val="0"/>
        </w:rPr>
      </w:r>
    </w:p>
    <w:p w:rsidR="00000000" w:rsidDel="00000000" w:rsidP="00000000" w:rsidRDefault="00000000" w:rsidRPr="00000000" w14:paraId="00000086">
      <w:pPr>
        <w:widowControl w:val="0"/>
        <w:spacing w:after="0" w:before="0" w:line="360" w:lineRule="auto"/>
        <w:rPr>
          <w:b w:val="1"/>
          <w:bCs w:val="1"/>
          <w:color w:val="0000ff"/>
        </w:rPr>
      </w:pPr>
      <w:r w:rsidDel="00000000" w:rsidR="00000000" w:rsidRPr="00000000">
        <w:rPr>
          <w:b w:val="1"/>
          <w:bCs w:val="1"/>
          <w:color w:val="0000ff"/>
          <w:rtl w:val="0"/>
        </w:rPr>
        <w:t xml:space="preserve">Useful Links for Research (Appendix)</w:t>
      </w:r>
      <w:r w:rsidDel="00000000" w:rsidR="00000000" w:rsidRPr="00000000">
        <w:rPr>
          <w:rtl w:val="0"/>
        </w:rPr>
      </w:r>
    </w:p>
    <w:p w:rsidR="00000000" w:rsidDel="00000000" w:rsidP="00000000" w:rsidRDefault="00000000" w:rsidRPr="00000000" w14:paraId="00000087">
      <w:pPr>
        <w:widowControl w:val="0"/>
        <w:spacing w:after="0" w:before="0" w:line="360" w:lineRule="auto"/>
        <w:rPr/>
      </w:pPr>
      <w:r w:rsidDel="00000000" w:rsidR="00000000" w:rsidRPr="00000000">
        <w:rPr>
          <w:rtl w:val="0"/>
        </w:rPr>
        <w:t xml:space="preserve">The appendix is a collection of resources that support research on the issue. It includes useful links, articles, and websites, and each is briefly described to help delegates explore perspectives, find evidence, and help strengthen their arguments in debate.</w:t>
      </w:r>
    </w:p>
    <w:p w:rsidR="00000000" w:rsidDel="00000000" w:rsidP="00000000" w:rsidRDefault="00000000" w:rsidRPr="00000000" w14:paraId="00000088">
      <w:pPr>
        <w:widowControl w:val="0"/>
        <w:spacing w:after="0" w:before="0" w:line="360" w:lineRule="auto"/>
        <w:rPr/>
      </w:pPr>
      <w:r w:rsidDel="00000000" w:rsidR="00000000" w:rsidRPr="00000000">
        <w:rPr>
          <w:rtl w:val="0"/>
        </w:rPr>
      </w:r>
    </w:p>
    <w:p w:rsidR="00000000" w:rsidDel="00000000" w:rsidP="00000000" w:rsidRDefault="00000000" w:rsidRPr="00000000" w14:paraId="00000089">
      <w:pPr>
        <w:widowControl w:val="0"/>
        <w:spacing w:after="0" w:before="0" w:line="360" w:lineRule="auto"/>
        <w:rPr/>
      </w:pPr>
      <w:hyperlink r:id="rId9">
        <w:r w:rsidDel="00000000" w:rsidR="00000000" w:rsidRPr="00000000">
          <w:rPr>
            <w:color w:val="1155cc"/>
            <w:u w:val="single"/>
            <w:rtl w:val="0"/>
          </w:rPr>
          <w:t xml:space="preserve">https://pmc.ncbi.nlm.nih.gov/articles/PMC9350363/</w:t>
        </w:r>
      </w:hyperlink>
      <w:r w:rsidDel="00000000" w:rsidR="00000000" w:rsidRPr="00000000">
        <w:rPr>
          <w:rtl w:val="0"/>
        </w:rPr>
      </w:r>
    </w:p>
    <w:p w:rsidR="00000000" w:rsidDel="00000000" w:rsidP="00000000" w:rsidRDefault="00000000" w:rsidRPr="00000000" w14:paraId="0000008A">
      <w:pPr>
        <w:widowControl w:val="0"/>
        <w:spacing w:after="0" w:before="0" w:line="360" w:lineRule="auto"/>
        <w:rPr/>
      </w:pPr>
      <w:r w:rsidDel="00000000" w:rsidR="00000000" w:rsidRPr="00000000">
        <w:rPr>
          <w:b w:val="1"/>
          <w:bCs w:val="1"/>
          <w:rtl w:val="0"/>
        </w:rPr>
        <w:t xml:space="preserve">Source A: </w:t>
      </w:r>
      <w:r w:rsidDel="00000000" w:rsidR="00000000" w:rsidRPr="00000000">
        <w:rPr>
          <w:rtl w:val="0"/>
        </w:rPr>
        <w:t xml:space="preserve">This article is useful for explaining what vaccine nationalism means and how it shaped vaccine distribution during COVID-19. It also examines how national self-interest, weak international cooperation, and unequal access contributed to vaccine inequality. </w:t>
      </w:r>
    </w:p>
    <w:p w:rsidR="00000000" w:rsidDel="00000000" w:rsidP="00000000" w:rsidRDefault="00000000" w:rsidRPr="00000000" w14:paraId="0000008B">
      <w:pPr>
        <w:widowControl w:val="0"/>
        <w:spacing w:after="0" w:before="0" w:line="360" w:lineRule="auto"/>
        <w:rPr/>
      </w:pPr>
      <w:r w:rsidDel="00000000" w:rsidR="00000000" w:rsidRPr="00000000">
        <w:rPr>
          <w:rtl w:val="0"/>
        </w:rPr>
      </w:r>
    </w:p>
    <w:p w:rsidR="00000000" w:rsidDel="00000000" w:rsidP="00000000" w:rsidRDefault="00000000" w:rsidRPr="00000000" w14:paraId="0000008C">
      <w:pPr>
        <w:widowControl w:val="0"/>
        <w:spacing w:after="0" w:before="0" w:line="360" w:lineRule="auto"/>
        <w:rPr/>
      </w:pPr>
      <w:hyperlink r:id="rId10">
        <w:r w:rsidDel="00000000" w:rsidR="00000000" w:rsidRPr="00000000">
          <w:rPr>
            <w:color w:val="1155cc"/>
            <w:u w:val="single"/>
            <w:rtl w:val="0"/>
          </w:rPr>
          <w:t xml:space="preserve">https://digitallibrary.un.org/?ln=en</w:t>
        </w:r>
      </w:hyperlink>
      <w:r w:rsidDel="00000000" w:rsidR="00000000" w:rsidRPr="00000000">
        <w:rPr>
          <w:rtl w:val="0"/>
        </w:rPr>
      </w:r>
    </w:p>
    <w:p w:rsidR="00000000" w:rsidDel="00000000" w:rsidP="00000000" w:rsidRDefault="00000000" w:rsidRPr="00000000" w14:paraId="0000008D">
      <w:pPr>
        <w:widowControl w:val="0"/>
        <w:spacing w:after="0" w:before="0" w:line="360" w:lineRule="auto"/>
        <w:rPr/>
      </w:pPr>
      <w:r w:rsidDel="00000000" w:rsidR="00000000" w:rsidRPr="00000000">
        <w:rPr>
          <w:b w:val="1"/>
          <w:bCs w:val="1"/>
          <w:rtl w:val="0"/>
        </w:rPr>
        <w:t xml:space="preserve">Source B: </w:t>
      </w:r>
      <w:r w:rsidDel="00000000" w:rsidR="00000000" w:rsidRPr="00000000">
        <w:rPr>
          <w:rtl w:val="0"/>
        </w:rPr>
        <w:t xml:space="preserve">The United Nations Digital Library is one of the most useful sources for researching vaccine nationalism and unequal vaccine distribution because it provides direct access to valuable UN primary sources, including documents, resolutions, speeches, and reports.</w:t>
      </w:r>
    </w:p>
    <w:p w:rsidR="00000000" w:rsidDel="00000000" w:rsidP="00000000" w:rsidRDefault="00000000" w:rsidRPr="00000000" w14:paraId="0000008E">
      <w:pPr>
        <w:widowControl w:val="0"/>
        <w:spacing w:after="0" w:before="0" w:line="360" w:lineRule="auto"/>
        <w:rPr/>
      </w:pPr>
      <w:r w:rsidDel="00000000" w:rsidR="00000000" w:rsidRPr="00000000">
        <w:rPr>
          <w:rtl w:val="0"/>
        </w:rPr>
      </w:r>
    </w:p>
    <w:p w:rsidR="00000000" w:rsidDel="00000000" w:rsidP="00000000" w:rsidRDefault="00000000" w:rsidRPr="00000000" w14:paraId="0000008F">
      <w:pPr>
        <w:widowControl w:val="0"/>
        <w:spacing w:after="0" w:lineRule="auto"/>
        <w:rPr/>
      </w:pPr>
      <w:hyperlink r:id="rId11">
        <w:r w:rsidDel="00000000" w:rsidR="00000000" w:rsidRPr="00000000">
          <w:rPr>
            <w:color w:val="1155cc"/>
            <w:u w:val="single"/>
            <w:rtl w:val="0"/>
          </w:rPr>
          <w:t xml:space="preserve">https://ourworldindata.org/covid-vaccinations</w:t>
        </w:r>
      </w:hyperlink>
      <w:r w:rsidDel="00000000" w:rsidR="00000000" w:rsidRPr="00000000">
        <w:rPr>
          <w:rtl w:val="0"/>
        </w:rPr>
      </w:r>
    </w:p>
    <w:p w:rsidR="00000000" w:rsidDel="00000000" w:rsidP="00000000" w:rsidRDefault="00000000" w:rsidRPr="00000000" w14:paraId="00000090">
      <w:pPr>
        <w:widowControl w:val="0"/>
        <w:spacing w:after="0" w:lineRule="auto"/>
        <w:rPr/>
      </w:pPr>
      <w:r w:rsidDel="00000000" w:rsidR="00000000" w:rsidRPr="00000000">
        <w:rPr>
          <w:b w:val="1"/>
          <w:bCs w:val="1"/>
          <w:rtl w:val="0"/>
        </w:rPr>
        <w:t xml:space="preserve">Source C:</w:t>
      </w:r>
      <w:r w:rsidDel="00000000" w:rsidR="00000000" w:rsidRPr="00000000">
        <w:rPr>
          <w:rtl w:val="0"/>
        </w:rPr>
        <w:t xml:space="preserve"> This website provides detailed data and visualizations on global vaccination rates among countries. It is useful for comparing high-income and low-income countries and supporting arguments with statistics and trends.</w:t>
      </w:r>
    </w:p>
    <w:p w:rsidR="00000000" w:rsidDel="00000000" w:rsidP="00000000" w:rsidRDefault="00000000" w:rsidRPr="00000000" w14:paraId="00000091">
      <w:pPr>
        <w:widowControl w:val="0"/>
        <w:spacing w:after="0" w:before="0" w:line="360" w:lineRule="auto"/>
        <w:rPr/>
      </w:pPr>
      <w:r w:rsidDel="00000000" w:rsidR="00000000" w:rsidRPr="00000000">
        <w:rPr>
          <w:rtl w:val="0"/>
        </w:rPr>
      </w:r>
    </w:p>
    <w:p w:rsidR="00000000" w:rsidDel="00000000" w:rsidP="00000000" w:rsidRDefault="00000000" w:rsidRPr="00000000" w14:paraId="00000092">
      <w:pPr>
        <w:widowControl w:val="0"/>
        <w:spacing w:after="0" w:before="0" w:line="360" w:lineRule="auto"/>
        <w:rPr/>
      </w:pPr>
      <w:hyperlink r:id="rId12">
        <w:r w:rsidDel="00000000" w:rsidR="00000000" w:rsidRPr="00000000">
          <w:rPr>
            <w:color w:val="1155cc"/>
            <w:u w:val="single"/>
            <w:rtl w:val="0"/>
          </w:rPr>
          <w:t xml:space="preserve">https://journals.sagepub.com/doi/10.1177/0972558X221096263</w:t>
        </w:r>
      </w:hyperlink>
      <w:r w:rsidDel="00000000" w:rsidR="00000000" w:rsidRPr="00000000">
        <w:rPr>
          <w:rtl w:val="0"/>
        </w:rPr>
      </w:r>
    </w:p>
    <w:p w:rsidR="00000000" w:rsidDel="00000000" w:rsidP="00000000" w:rsidRDefault="00000000" w:rsidRPr="00000000" w14:paraId="00000093">
      <w:pPr>
        <w:widowControl w:val="0"/>
        <w:spacing w:after="0" w:before="0" w:line="360" w:lineRule="auto"/>
        <w:rPr/>
      </w:pPr>
      <w:r w:rsidDel="00000000" w:rsidR="00000000" w:rsidRPr="00000000">
        <w:rPr>
          <w:b w:val="1"/>
          <w:bCs w:val="1"/>
          <w:rtl w:val="0"/>
        </w:rPr>
        <w:t xml:space="preserve">Source D:</w:t>
      </w:r>
      <w:r w:rsidDel="00000000" w:rsidR="00000000" w:rsidRPr="00000000">
        <w:rPr>
          <w:rtl w:val="0"/>
        </w:rPr>
        <w:t xml:space="preserve"> This source explains how vaccine nationalism can exacerbate global health by concentrating vaccine supply in a minority of nations while leaving others with limited access. When large parts of the world remain unprotected, pandemics take longer to control, health systems remain under pressure, and the risk of new variants and wider economic disruption increases.</w:t>
      </w:r>
    </w:p>
    <w:p w:rsidR="00000000" w:rsidDel="00000000" w:rsidP="00000000" w:rsidRDefault="00000000" w:rsidRPr="00000000" w14:paraId="00000094">
      <w:pPr>
        <w:widowControl w:val="0"/>
        <w:spacing w:after="0" w:before="0" w:line="360" w:lineRule="auto"/>
        <w:rPr/>
      </w:pPr>
      <w:r w:rsidDel="00000000" w:rsidR="00000000" w:rsidRPr="00000000">
        <w:rPr>
          <w:rtl w:val="0"/>
        </w:rPr>
      </w:r>
    </w:p>
    <w:p w:rsidR="00000000" w:rsidDel="00000000" w:rsidP="00000000" w:rsidRDefault="00000000" w:rsidRPr="00000000" w14:paraId="00000095">
      <w:pPr>
        <w:widowControl w:val="0"/>
        <w:spacing w:after="0" w:before="0" w:line="360" w:lineRule="auto"/>
        <w:rPr/>
      </w:pPr>
      <w:r w:rsidDel="00000000" w:rsidR="00000000" w:rsidRPr="00000000">
        <w:rPr>
          <w:rtl w:val="0"/>
        </w:rPr>
        <w:t xml:space="preserve">​​</w:t>
      </w:r>
      <w:hyperlink r:id="rId13">
        <w:r w:rsidDel="00000000" w:rsidR="00000000" w:rsidRPr="00000000">
          <w:rPr>
            <w:color w:val="1155cc"/>
            <w:u w:val="single"/>
            <w:rtl w:val="0"/>
          </w:rPr>
          <w:t xml:space="preserve">https://www.who.int/initiatives/act-accelerator/covax</w:t>
        </w:r>
      </w:hyperlink>
      <w:r w:rsidDel="00000000" w:rsidR="00000000" w:rsidRPr="00000000">
        <w:rPr>
          <w:rtl w:val="0"/>
        </w:rPr>
      </w:r>
    </w:p>
    <w:p w:rsidR="00000000" w:rsidDel="00000000" w:rsidP="00000000" w:rsidRDefault="00000000" w:rsidRPr="00000000" w14:paraId="00000096">
      <w:pPr>
        <w:widowControl w:val="0"/>
        <w:spacing w:after="0" w:before="0" w:line="360" w:lineRule="auto"/>
        <w:rPr/>
      </w:pPr>
      <w:r w:rsidDel="00000000" w:rsidR="00000000" w:rsidRPr="00000000">
        <w:rPr>
          <w:b w:val="1"/>
          <w:bCs w:val="1"/>
          <w:rtl w:val="0"/>
        </w:rPr>
        <w:t xml:space="preserve">Source E: </w:t>
      </w:r>
      <w:r w:rsidDel="00000000" w:rsidR="00000000" w:rsidRPr="00000000">
        <w:rPr>
          <w:rtl w:val="0"/>
        </w:rPr>
        <w:t xml:space="preserve">This source provides an official overview of the COVAX initiative, a global effort led by WHO, Gavi, and CEPI to ensure equitable access to COVID-19 vaccines worldwide. Delegates can use it to understand how COVAX was designed, its goals, and evaluate its effectiveness in addressing vaccine nationalism.</w:t>
      </w:r>
    </w:p>
    <w:p w:rsidR="00000000" w:rsidDel="00000000" w:rsidP="00000000" w:rsidRDefault="00000000" w:rsidRPr="00000000" w14:paraId="00000097">
      <w:pPr>
        <w:widowControl w:val="0"/>
        <w:spacing w:after="0" w:before="0" w:line="360" w:lineRule="auto"/>
        <w:rPr/>
      </w:pPr>
      <w:r w:rsidDel="00000000" w:rsidR="00000000" w:rsidRPr="00000000">
        <w:rPr>
          <w:rtl w:val="0"/>
        </w:rPr>
      </w:r>
    </w:p>
    <w:p w:rsidR="00000000" w:rsidDel="00000000" w:rsidP="00000000" w:rsidRDefault="00000000" w:rsidRPr="00000000" w14:paraId="00000098">
      <w:pPr>
        <w:widowControl w:val="0"/>
        <w:spacing w:after="0" w:before="0" w:line="360" w:lineRule="auto"/>
        <w:rPr/>
      </w:pPr>
      <w:hyperlink r:id="rId14">
        <w:r w:rsidDel="00000000" w:rsidR="00000000" w:rsidRPr="00000000">
          <w:rPr>
            <w:color w:val="1155cc"/>
            <w:u w:val="single"/>
            <w:rtl w:val="0"/>
          </w:rPr>
          <w:t xml:space="preserve">https://www.unicef.org/supply/covax-ensuring-global-equitable-access-covid-19-vaccines</w:t>
        </w:r>
      </w:hyperlink>
      <w:r w:rsidDel="00000000" w:rsidR="00000000" w:rsidRPr="00000000">
        <w:rPr>
          <w:rtl w:val="0"/>
        </w:rPr>
      </w:r>
    </w:p>
    <w:p w:rsidR="00000000" w:rsidDel="00000000" w:rsidP="00000000" w:rsidRDefault="00000000" w:rsidRPr="00000000" w14:paraId="00000099">
      <w:pPr>
        <w:widowControl w:val="0"/>
        <w:spacing w:after="0" w:before="0" w:line="360" w:lineRule="auto"/>
        <w:rPr/>
      </w:pPr>
      <w:r w:rsidDel="00000000" w:rsidR="00000000" w:rsidRPr="00000000">
        <w:rPr>
          <w:b w:val="1"/>
          <w:bCs w:val="1"/>
          <w:rtl w:val="0"/>
        </w:rPr>
        <w:t xml:space="preserve">Source F: </w:t>
      </w:r>
      <w:r w:rsidDel="00000000" w:rsidR="00000000" w:rsidRPr="00000000">
        <w:rPr>
          <w:rtl w:val="0"/>
        </w:rPr>
        <w:t xml:space="preserve">This source explains how vaccines are distributed globally through initiatives such as COVAX, including logistics, supply chains, and international cooperation. Delegates can use it to understand challenges in vaccine distribution and evaluate solutions.</w:t>
      </w:r>
    </w:p>
    <w:p w:rsidR="00000000" w:rsidDel="00000000" w:rsidP="00000000" w:rsidRDefault="00000000" w:rsidRPr="00000000" w14:paraId="0000009A">
      <w:pPr>
        <w:widowControl w:val="0"/>
        <w:spacing w:after="0" w:line="360" w:lineRule="auto"/>
        <w:rPr>
          <w:b w:val="1"/>
          <w:bCs w:val="1"/>
          <w:color w:val="0000ff"/>
        </w:rPr>
      </w:pPr>
      <w:r w:rsidDel="00000000" w:rsidR="00000000" w:rsidRPr="00000000">
        <w:rPr>
          <w:rtl w:val="0"/>
        </w:rPr>
      </w:r>
    </w:p>
    <w:p w:rsidR="00000000" w:rsidDel="00000000" w:rsidP="00000000" w:rsidRDefault="00000000" w:rsidRPr="00000000" w14:paraId="0000009B">
      <w:pPr>
        <w:widowControl w:val="0"/>
        <w:spacing w:after="0" w:line="360" w:lineRule="auto"/>
        <w:rPr>
          <w:b w:val="1"/>
          <w:bCs w:val="1"/>
          <w:color w:val="0000ff"/>
        </w:rPr>
      </w:pPr>
      <w:r w:rsidDel="00000000" w:rsidR="00000000" w:rsidRPr="00000000">
        <w:rPr>
          <w:rtl w:val="0"/>
        </w:rPr>
      </w:r>
    </w:p>
    <w:p w:rsidR="00000000" w:rsidDel="00000000" w:rsidP="00000000" w:rsidRDefault="00000000" w:rsidRPr="00000000" w14:paraId="0000009C">
      <w:pPr>
        <w:widowControl w:val="0"/>
        <w:spacing w:after="0" w:line="360" w:lineRule="auto"/>
        <w:rPr>
          <w:b w:val="1"/>
          <w:bCs w:val="1"/>
          <w:color w:val="0000ff"/>
        </w:rPr>
      </w:pPr>
      <w:r w:rsidDel="00000000" w:rsidR="00000000" w:rsidRPr="00000000">
        <w:rPr>
          <w:rtl w:val="0"/>
        </w:rPr>
      </w:r>
    </w:p>
    <w:p w:rsidR="00000000" w:rsidDel="00000000" w:rsidP="00000000" w:rsidRDefault="00000000" w:rsidRPr="00000000" w14:paraId="0000009D">
      <w:pPr>
        <w:widowControl w:val="0"/>
        <w:spacing w:after="0" w:line="360" w:lineRule="auto"/>
        <w:rPr>
          <w:b w:val="1"/>
          <w:bCs w:val="1"/>
          <w:color w:val="0000ff"/>
        </w:rPr>
      </w:pPr>
      <w:r w:rsidDel="00000000" w:rsidR="00000000" w:rsidRPr="00000000">
        <w:rPr>
          <w:b w:val="1"/>
          <w:bCs w:val="1"/>
          <w:color w:val="0000ff"/>
          <w:rtl w:val="0"/>
        </w:rPr>
        <w:t xml:space="preserve">Bibliography</w:t>
      </w:r>
      <w:r w:rsidDel="00000000" w:rsidR="00000000" w:rsidRPr="00000000">
        <w:rPr>
          <w:rtl w:val="0"/>
        </w:rPr>
      </w:r>
    </w:p>
    <w:p w:rsidR="00000000" w:rsidDel="00000000" w:rsidP="00000000" w:rsidRDefault="00000000" w:rsidRPr="00000000" w14:paraId="0000009E">
      <w:pPr>
        <w:widowControl w:val="0"/>
        <w:spacing w:after="0" w:line="480" w:lineRule="auto"/>
        <w:ind w:left="720"/>
        <w:rPr/>
      </w:pPr>
      <w:r w:rsidDel="00000000" w:rsidR="00000000" w:rsidRPr="00000000">
        <w:rPr>
          <w:rtl w:val="0"/>
        </w:rPr>
        <w:t xml:space="preserve">Al Hajjar, Sami, and Kenneth McIntosh. “The First Influenza Pandemic of the 21st Century.” </w:t>
      </w:r>
      <w:r w:rsidDel="00000000" w:rsidR="00000000" w:rsidRPr="00000000">
        <w:rPr>
          <w:i w:val="1"/>
          <w:iCs w:val="1"/>
          <w:rtl w:val="0"/>
        </w:rPr>
        <w:t xml:space="preserve">Annals of Saudi Medicine</w:t>
      </w:r>
      <w:r w:rsidDel="00000000" w:rsidR="00000000" w:rsidRPr="00000000">
        <w:rPr>
          <w:rtl w:val="0"/>
        </w:rPr>
        <w:t xml:space="preserve">, vol. 30, no. 1, 2010, pp. 1–10, https://doi.org/10.4103/0256-4947.59365.</w:t>
      </w:r>
    </w:p>
    <w:p w:rsidR="00000000" w:rsidDel="00000000" w:rsidP="00000000" w:rsidRDefault="00000000" w:rsidRPr="00000000" w14:paraId="0000009F">
      <w:pPr>
        <w:widowControl w:val="0"/>
        <w:spacing w:after="0" w:line="480" w:lineRule="auto"/>
        <w:ind w:left="720"/>
        <w:rPr/>
      </w:pPr>
      <w:r w:rsidDel="00000000" w:rsidR="00000000" w:rsidRPr="00000000">
        <w:rPr>
          <w:rtl w:val="0"/>
        </w:rPr>
        <w:t xml:space="preserve">Aljazeera. “Which Countries Have Rolled out COVID Vaccine?” </w:t>
      </w:r>
      <w:r w:rsidDel="00000000" w:rsidR="00000000" w:rsidRPr="00000000">
        <w:rPr>
          <w:i w:val="1"/>
          <w:iCs w:val="1"/>
          <w:rtl w:val="0"/>
        </w:rPr>
        <w:t xml:space="preserve">Www.aljazeera.com</w:t>
      </w:r>
      <w:r w:rsidDel="00000000" w:rsidR="00000000" w:rsidRPr="00000000">
        <w:rPr>
          <w:rtl w:val="0"/>
        </w:rPr>
        <w:t xml:space="preserve">, 24 Dec. 2020, www.aljazeera.com/news/2020/12/24/vaccine-rollout-which-countries-have-started.</w:t>
      </w:r>
    </w:p>
    <w:p w:rsidR="00000000" w:rsidDel="00000000" w:rsidP="00000000" w:rsidRDefault="00000000" w:rsidRPr="00000000" w14:paraId="000000A0">
      <w:pPr>
        <w:widowControl w:val="0"/>
        <w:spacing w:after="0" w:line="480" w:lineRule="auto"/>
        <w:ind w:left="720"/>
        <w:rPr/>
      </w:pPr>
      <w:r w:rsidDel="00000000" w:rsidR="00000000" w:rsidRPr="00000000">
        <w:rPr>
          <w:rtl w:val="0"/>
        </w:rPr>
        <w:t xml:space="preserve">ASM. Roknuzzaman, et al. “The WHO Has Declared COVID-19 Is No Longer a Pandemic-Level Threat: A Perspective Evaluating Potential Public Health Impacts.” </w:t>
      </w:r>
      <w:r w:rsidDel="00000000" w:rsidR="00000000" w:rsidRPr="00000000">
        <w:rPr>
          <w:i w:val="1"/>
          <w:iCs w:val="1"/>
          <w:rtl w:val="0"/>
        </w:rPr>
        <w:t xml:space="preserve">Clinical Pathology</w:t>
      </w:r>
      <w:r w:rsidDel="00000000" w:rsidR="00000000" w:rsidRPr="00000000">
        <w:rPr>
          <w:rtl w:val="0"/>
        </w:rPr>
        <w:t xml:space="preserve">, vol. 17, SAGE Publishing, Jan. 2024, https://doi.org/10.1177/2632010x241228053.</w:t>
      </w:r>
    </w:p>
    <w:p w:rsidR="00000000" w:rsidDel="00000000" w:rsidP="00000000" w:rsidRDefault="00000000" w:rsidRPr="00000000" w14:paraId="000000A1">
      <w:pPr>
        <w:widowControl w:val="0"/>
        <w:spacing w:after="0" w:line="480" w:lineRule="auto"/>
        <w:ind w:left="720"/>
        <w:rPr/>
      </w:pPr>
      <w:r w:rsidDel="00000000" w:rsidR="00000000" w:rsidRPr="00000000">
        <w:rPr>
          <w:rtl w:val="0"/>
        </w:rPr>
        <w:t xml:space="preserve">BBC. “Bolsonaro: Brazilian Supreme Court Opens Investigation into Vaccine Comments.” </w:t>
      </w:r>
      <w:r w:rsidDel="00000000" w:rsidR="00000000" w:rsidRPr="00000000">
        <w:rPr>
          <w:i w:val="1"/>
          <w:iCs w:val="1"/>
          <w:rtl w:val="0"/>
        </w:rPr>
        <w:t xml:space="preserve">BBC News</w:t>
      </w:r>
      <w:r w:rsidDel="00000000" w:rsidR="00000000" w:rsidRPr="00000000">
        <w:rPr>
          <w:rtl w:val="0"/>
        </w:rPr>
        <w:t xml:space="preserve">, 4 Dec. 2021, www.bbc.com/news/world-latin-america-59528857.</w:t>
      </w:r>
    </w:p>
    <w:p w:rsidR="00000000" w:rsidDel="00000000" w:rsidP="00000000" w:rsidRDefault="00000000" w:rsidRPr="00000000" w14:paraId="000000A2">
      <w:pPr>
        <w:widowControl w:val="0"/>
        <w:spacing w:after="0" w:line="480" w:lineRule="auto"/>
        <w:ind w:left="720"/>
        <w:rPr/>
      </w:pPr>
      <w:r w:rsidDel="00000000" w:rsidR="00000000" w:rsidRPr="00000000">
        <w:rPr>
          <w:rtl w:val="0"/>
        </w:rPr>
        <w:t xml:space="preserve">Bitonte, Robert A., and Marisa De Santo. “Art Therapy: An Underutilized, yet Effective Tool.” </w:t>
      </w:r>
      <w:r w:rsidDel="00000000" w:rsidR="00000000" w:rsidRPr="00000000">
        <w:rPr>
          <w:i w:val="1"/>
          <w:iCs w:val="1"/>
          <w:rtl w:val="0"/>
        </w:rPr>
        <w:t xml:space="preserve">Mental Illness</w:t>
      </w:r>
      <w:r w:rsidDel="00000000" w:rsidR="00000000" w:rsidRPr="00000000">
        <w:rPr>
          <w:rtl w:val="0"/>
        </w:rPr>
        <w:t xml:space="preserve">, vol. 6, no. 1, July 2014, https://doi.org/10.4081/mi.2014.5354.</w:t>
      </w:r>
    </w:p>
    <w:p w:rsidR="00000000" w:rsidDel="00000000" w:rsidP="00000000" w:rsidRDefault="00000000" w:rsidRPr="00000000" w14:paraId="000000A3">
      <w:pPr>
        <w:widowControl w:val="0"/>
        <w:spacing w:after="0" w:line="480" w:lineRule="auto"/>
        <w:ind w:left="720"/>
        <w:rPr/>
      </w:pPr>
      <w:r w:rsidDel="00000000" w:rsidR="00000000" w:rsidRPr="00000000">
        <w:rPr>
          <w:rtl w:val="0"/>
        </w:rPr>
        <w:t xml:space="preserve">Bollyky, Thomas, and Chad Bown. </w:t>
      </w:r>
      <w:r w:rsidDel="00000000" w:rsidR="00000000" w:rsidRPr="00000000">
        <w:rPr>
          <w:i w:val="1"/>
          <w:iCs w:val="1"/>
          <w:rtl w:val="0"/>
        </w:rPr>
        <w:t xml:space="preserve">The Tragedy of Vaccine Nationalism Only Cooperation Can End the Pandemic</w:t>
      </w:r>
      <w:r w:rsidDel="00000000" w:rsidR="00000000" w:rsidRPr="00000000">
        <w:rPr>
          <w:rtl w:val="0"/>
        </w:rPr>
        <w:t xml:space="preserve">. 2020, www.wto.org/english/tratop_e/trips_e/techsymp_290621/bown_pres2.pdf.</w:t>
      </w:r>
    </w:p>
    <w:p w:rsidR="00000000" w:rsidDel="00000000" w:rsidP="00000000" w:rsidRDefault="00000000" w:rsidRPr="00000000" w14:paraId="000000A4">
      <w:pPr>
        <w:widowControl w:val="0"/>
        <w:spacing w:after="0" w:line="480" w:lineRule="auto"/>
        <w:ind w:left="720"/>
        <w:rPr/>
      </w:pPr>
      <w:r w:rsidDel="00000000" w:rsidR="00000000" w:rsidRPr="00000000">
        <w:rPr>
          <w:rtl w:val="0"/>
        </w:rPr>
        <w:t xml:space="preserve">Cazzola, Mario, et al. “Controversy Surrounding the Sputnik v Vaccine.” </w:t>
      </w:r>
      <w:r w:rsidDel="00000000" w:rsidR="00000000" w:rsidRPr="00000000">
        <w:rPr>
          <w:i w:val="1"/>
          <w:iCs w:val="1"/>
          <w:rtl w:val="0"/>
        </w:rPr>
        <w:t xml:space="preserve">Respiratory Medicine</w:t>
      </w:r>
      <w:r w:rsidDel="00000000" w:rsidR="00000000" w:rsidRPr="00000000">
        <w:rPr>
          <w:rtl w:val="0"/>
        </w:rPr>
        <w:t xml:space="preserve">, vol. 187, Oct. 2021, p. 106569, https://doi.org/10.1016/j.rmed.2021.106569.</w:t>
      </w:r>
    </w:p>
    <w:p w:rsidR="00000000" w:rsidDel="00000000" w:rsidP="00000000" w:rsidRDefault="00000000" w:rsidRPr="00000000" w14:paraId="000000A5">
      <w:pPr>
        <w:widowControl w:val="0"/>
        <w:spacing w:after="0" w:line="480" w:lineRule="auto"/>
        <w:ind w:left="720"/>
        <w:rPr/>
      </w:pPr>
      <w:r w:rsidDel="00000000" w:rsidR="00000000" w:rsidRPr="00000000">
        <w:rPr>
          <w:rtl w:val="0"/>
        </w:rPr>
        <w:t xml:space="preserve">CEPI. “COVAX: The ‘World First’ Vaccine Sharing Scheme That Saved Millions | CEPI.” </w:t>
      </w:r>
      <w:r w:rsidDel="00000000" w:rsidR="00000000" w:rsidRPr="00000000">
        <w:rPr>
          <w:i w:val="1"/>
          <w:iCs w:val="1"/>
          <w:rtl w:val="0"/>
        </w:rPr>
        <w:t xml:space="preserve">Cepi.net</w:t>
      </w:r>
      <w:r w:rsidDel="00000000" w:rsidR="00000000" w:rsidRPr="00000000">
        <w:rPr>
          <w:rtl w:val="0"/>
        </w:rPr>
        <w:t xml:space="preserve">, 2021, cepi.net/innovations-for-impact/covax-world-first-vaccine-sharing-scheme-saved-millions.</w:t>
      </w:r>
    </w:p>
    <w:p w:rsidR="00000000" w:rsidDel="00000000" w:rsidP="00000000" w:rsidRDefault="00000000" w:rsidRPr="00000000" w14:paraId="000000A6">
      <w:pPr>
        <w:widowControl w:val="0"/>
        <w:spacing w:after="0" w:line="480" w:lineRule="auto"/>
        <w:ind w:left="720"/>
        <w:rPr/>
      </w:pPr>
      <w:r w:rsidDel="00000000" w:rsidR="00000000" w:rsidRPr="00000000">
        <w:rPr>
          <w:rtl w:val="0"/>
        </w:rPr>
        <w:t xml:space="preserve">Choi, Darren, and Sean Janke. “‘Vaccine Diplomacy’? - China’s Global Vaccine Efforts and Controversies.” </w:t>
      </w:r>
      <w:r w:rsidDel="00000000" w:rsidR="00000000" w:rsidRPr="00000000">
        <w:rPr>
          <w:i w:val="1"/>
          <w:iCs w:val="1"/>
          <w:rtl w:val="0"/>
        </w:rPr>
        <w:t xml:space="preserve">Ualberta.ca</w:t>
      </w:r>
      <w:r w:rsidDel="00000000" w:rsidR="00000000" w:rsidRPr="00000000">
        <w:rPr>
          <w:rtl w:val="0"/>
        </w:rPr>
        <w:t xml:space="preserve">, University of Alberta, 2021, www.ualberta.ca/en/china-institute/research/analysis-briefs/2021/vaccine-diplomacy.html.</w:t>
      </w:r>
    </w:p>
    <w:p w:rsidR="00000000" w:rsidDel="00000000" w:rsidP="00000000" w:rsidRDefault="00000000" w:rsidRPr="00000000" w14:paraId="000000A7">
      <w:pPr>
        <w:widowControl w:val="0"/>
        <w:spacing w:after="0" w:line="480" w:lineRule="auto"/>
        <w:ind w:left="720"/>
        <w:rPr/>
      </w:pPr>
      <w:r w:rsidDel="00000000" w:rsidR="00000000" w:rsidRPr="00000000">
        <w:rPr>
          <w:rtl w:val="0"/>
        </w:rPr>
        <w:t xml:space="preserve">CIOARIC, Letisia, et al. </w:t>
      </w:r>
      <w:r w:rsidDel="00000000" w:rsidR="00000000" w:rsidRPr="00000000">
        <w:rPr>
          <w:i w:val="1"/>
          <w:iCs w:val="1"/>
          <w:rtl w:val="0"/>
        </w:rPr>
        <w:t xml:space="preserve">BRIEFING for the BUDG Committee Policy Department for Budgetary Affairs</w:t>
      </w:r>
      <w:r w:rsidDel="00000000" w:rsidR="00000000" w:rsidRPr="00000000">
        <w:rPr>
          <w:rtl w:val="0"/>
        </w:rPr>
        <w:t xml:space="preserve">. May 2022, www.europarl.europa.eu/cmsdata/248200/COVAX_briefing.pdf.</w:t>
      </w:r>
    </w:p>
    <w:p w:rsidR="00000000" w:rsidDel="00000000" w:rsidP="00000000" w:rsidRDefault="00000000" w:rsidRPr="00000000" w14:paraId="000000A8">
      <w:pPr>
        <w:widowControl w:val="0"/>
        <w:spacing w:after="0" w:line="480" w:lineRule="auto"/>
        <w:ind w:left="720"/>
        <w:rPr/>
      </w:pPr>
      <w:r w:rsidDel="00000000" w:rsidR="00000000" w:rsidRPr="00000000">
        <w:rPr>
          <w:rtl w:val="0"/>
        </w:rPr>
        <w:t xml:space="preserve">Ducharme, Jamie. “What Went Wrong with COVAX, the Global Vaccine Hub.” </w:t>
      </w:r>
      <w:r w:rsidDel="00000000" w:rsidR="00000000" w:rsidRPr="00000000">
        <w:rPr>
          <w:i w:val="1"/>
          <w:iCs w:val="1"/>
          <w:rtl w:val="0"/>
        </w:rPr>
        <w:t xml:space="preserve">Time</w:t>
      </w:r>
      <w:r w:rsidDel="00000000" w:rsidR="00000000" w:rsidRPr="00000000">
        <w:rPr>
          <w:rtl w:val="0"/>
        </w:rPr>
        <w:t xml:space="preserve">, 9 Sept. 2021, time.com/6096172/covax-vaccines-what-went-wrong/.</w:t>
      </w:r>
    </w:p>
    <w:p w:rsidR="00000000" w:rsidDel="00000000" w:rsidP="00000000" w:rsidRDefault="00000000" w:rsidRPr="00000000" w14:paraId="000000A9">
      <w:pPr>
        <w:widowControl w:val="0"/>
        <w:spacing w:after="0" w:line="480" w:lineRule="auto"/>
        <w:ind w:left="720"/>
        <w:rPr/>
      </w:pPr>
      <w:r w:rsidDel="00000000" w:rsidR="00000000" w:rsidRPr="00000000">
        <w:rPr>
          <w:rtl w:val="0"/>
        </w:rPr>
        <w:t xml:space="preserve">Edwards, Christian. “What Is the World Health Organization and Why Does Trump Want to Leave It?” </w:t>
      </w:r>
      <w:r w:rsidDel="00000000" w:rsidR="00000000" w:rsidRPr="00000000">
        <w:rPr>
          <w:i w:val="1"/>
          <w:iCs w:val="1"/>
          <w:rtl w:val="0"/>
        </w:rPr>
        <w:t xml:space="preserve">CNN</w:t>
      </w:r>
      <w:r w:rsidDel="00000000" w:rsidR="00000000" w:rsidRPr="00000000">
        <w:rPr>
          <w:rtl w:val="0"/>
        </w:rPr>
        <w:t xml:space="preserve">, 21 Jan. 2025, edition.cnn.com/2025/01/21/world/world-health-organization-trump-withdraw-explainer-intl.</w:t>
      </w:r>
    </w:p>
    <w:p w:rsidR="00000000" w:rsidDel="00000000" w:rsidP="00000000" w:rsidRDefault="00000000" w:rsidRPr="00000000" w14:paraId="000000AA">
      <w:pPr>
        <w:widowControl w:val="0"/>
        <w:spacing w:after="0" w:line="480" w:lineRule="auto"/>
        <w:ind w:left="720"/>
        <w:rPr/>
      </w:pPr>
      <w:r w:rsidDel="00000000" w:rsidR="00000000" w:rsidRPr="00000000">
        <w:rPr>
          <w:rtl w:val="0"/>
        </w:rPr>
        <w:t xml:space="preserve">Evenett, Simon. “Case Study 1: Medical Goods Shortages Early in the COVID-19 Pandemic.” </w:t>
      </w:r>
      <w:r w:rsidDel="00000000" w:rsidR="00000000" w:rsidRPr="00000000">
        <w:rPr>
          <w:i w:val="1"/>
          <w:iCs w:val="1"/>
          <w:rtl w:val="0"/>
        </w:rPr>
        <w:t xml:space="preserve">Chatham House – International Affairs Think Tank</w:t>
      </w:r>
      <w:r w:rsidDel="00000000" w:rsidR="00000000" w:rsidRPr="00000000">
        <w:rPr>
          <w:rtl w:val="0"/>
        </w:rPr>
        <w:t xml:space="preserve">, 8 Apr. 2021, www.chathamhouse.org/2021/04/trade-policy-and-medical-supplies-during-covid-19/case-study-1-medical-goods-shortages.</w:t>
      </w:r>
    </w:p>
    <w:p w:rsidR="00000000" w:rsidDel="00000000" w:rsidP="00000000" w:rsidRDefault="00000000" w:rsidRPr="00000000" w14:paraId="000000AB">
      <w:pPr>
        <w:widowControl w:val="0"/>
        <w:spacing w:after="0" w:line="480" w:lineRule="auto"/>
        <w:ind w:left="720"/>
        <w:rPr/>
      </w:pPr>
      <w:r w:rsidDel="00000000" w:rsidR="00000000" w:rsidRPr="00000000">
        <w:rPr>
          <w:rtl w:val="0"/>
        </w:rPr>
        <w:t xml:space="preserve">Feith, David. “Holding China Accountable for Its Role in the Most Catastrophic Pandemic of Our Time: COVID-19.” </w:t>
      </w:r>
      <w:r w:rsidDel="00000000" w:rsidR="00000000" w:rsidRPr="00000000">
        <w:rPr>
          <w:i w:val="1"/>
          <w:iCs w:val="1"/>
          <w:rtl w:val="0"/>
        </w:rPr>
        <w:t xml:space="preserve">CNAS</w:t>
      </w:r>
      <w:r w:rsidDel="00000000" w:rsidR="00000000" w:rsidRPr="00000000">
        <w:rPr>
          <w:rtl w:val="0"/>
        </w:rPr>
        <w:t xml:space="preserve">, 8 July 2024, www.cnas.org/publications/commentary/holding-china-accountable-for-its-role-in-the-most-catastrophic-pandemic-of-our-time-covid-19.</w:t>
      </w:r>
    </w:p>
    <w:p w:rsidR="00000000" w:rsidDel="00000000" w:rsidP="00000000" w:rsidRDefault="00000000" w:rsidRPr="00000000" w14:paraId="000000AC">
      <w:pPr>
        <w:widowControl w:val="0"/>
        <w:spacing w:after="0" w:line="480" w:lineRule="auto"/>
        <w:ind w:left="720"/>
        <w:rPr/>
      </w:pPr>
      <w:r w:rsidDel="00000000" w:rsidR="00000000" w:rsidRPr="00000000">
        <w:rPr>
          <w:rtl w:val="0"/>
        </w:rPr>
        <w:t xml:space="preserve">Gold, Deborah. “‘Vaccine Nationalism’ Echoes the Disastrous Mistakes Made with HIV.” </w:t>
      </w:r>
      <w:r w:rsidDel="00000000" w:rsidR="00000000" w:rsidRPr="00000000">
        <w:rPr>
          <w:i w:val="1"/>
          <w:iCs w:val="1"/>
          <w:rtl w:val="0"/>
        </w:rPr>
        <w:t xml:space="preserve">The Guardian</w:t>
      </w:r>
      <w:r w:rsidDel="00000000" w:rsidR="00000000" w:rsidRPr="00000000">
        <w:rPr>
          <w:rtl w:val="0"/>
        </w:rPr>
        <w:t xml:space="preserve">, The Guardian, 2 Feb. 2021, www.theguardian.com/commentisfree/2021/feb/02/vaccine-nationalism-hiv-covid. Accessed 27 Apr. 2026.</w:t>
      </w:r>
    </w:p>
    <w:p w:rsidR="00000000" w:rsidDel="00000000" w:rsidP="00000000" w:rsidRDefault="00000000" w:rsidRPr="00000000" w14:paraId="000000AD">
      <w:pPr>
        <w:widowControl w:val="0"/>
        <w:spacing w:after="0" w:line="480" w:lineRule="auto"/>
        <w:ind w:left="720"/>
        <w:rPr/>
      </w:pPr>
      <w:r w:rsidDel="00000000" w:rsidR="00000000" w:rsidRPr="00000000">
        <w:rPr>
          <w:rtl w:val="0"/>
        </w:rPr>
        <w:t xml:space="preserve">Gruszczynski, Lukasz, and Chien Wu. “Between the High Ideals and Reality: Managing the Covid-19 Vaccine Nationalism.” </w:t>
      </w:r>
      <w:r w:rsidDel="00000000" w:rsidR="00000000" w:rsidRPr="00000000">
        <w:rPr>
          <w:i w:val="1"/>
          <w:iCs w:val="1"/>
          <w:rtl w:val="0"/>
        </w:rPr>
        <w:t xml:space="preserve">European Journal of Risk Regulation</w:t>
      </w:r>
      <w:r w:rsidDel="00000000" w:rsidR="00000000" w:rsidRPr="00000000">
        <w:rPr>
          <w:rtl w:val="0"/>
        </w:rPr>
        <w:t xml:space="preserve">, vol. 12, no. 3, Mar. 2021, pp. 1–11, https://doi.org/10.1017/err.2021.9.</w:t>
      </w:r>
    </w:p>
    <w:p w:rsidR="00000000" w:rsidDel="00000000" w:rsidP="00000000" w:rsidRDefault="00000000" w:rsidRPr="00000000" w14:paraId="000000AE">
      <w:pPr>
        <w:widowControl w:val="0"/>
        <w:spacing w:after="0" w:line="480" w:lineRule="auto"/>
        <w:ind w:left="720"/>
        <w:rPr/>
      </w:pPr>
      <w:r w:rsidDel="00000000" w:rsidR="00000000" w:rsidRPr="00000000">
        <w:rPr>
          <w:rtl w:val="0"/>
        </w:rPr>
        <w:t xml:space="preserve">Kenn Klomegah, Kester. “Why Russia’s Vaccine Diplomacy Failed Africa.” </w:t>
      </w:r>
      <w:r w:rsidDel="00000000" w:rsidR="00000000" w:rsidRPr="00000000">
        <w:rPr>
          <w:i w:val="1"/>
          <w:iCs w:val="1"/>
          <w:rtl w:val="0"/>
        </w:rPr>
        <w:t xml:space="preserve">Modern Diplomacy</w:t>
      </w:r>
      <w:r w:rsidDel="00000000" w:rsidR="00000000" w:rsidRPr="00000000">
        <w:rPr>
          <w:rtl w:val="0"/>
        </w:rPr>
        <w:t xml:space="preserve">, 3 July 2022, moderndiplomacy.eu/2022/07/03/why-russias-vaccine-diplomacy-failed-africa/?utm_. Accessed 20 Apr. 2026.</w:t>
      </w:r>
    </w:p>
    <w:p w:rsidR="00000000" w:rsidDel="00000000" w:rsidP="00000000" w:rsidRDefault="00000000" w:rsidRPr="00000000" w14:paraId="000000AF">
      <w:pPr>
        <w:widowControl w:val="0"/>
        <w:spacing w:after="0" w:line="480" w:lineRule="auto"/>
        <w:ind w:left="720"/>
        <w:rPr/>
      </w:pPr>
      <w:r w:rsidDel="00000000" w:rsidR="00000000" w:rsidRPr="00000000">
        <w:rPr>
          <w:rtl w:val="0"/>
        </w:rPr>
        <w:t xml:space="preserve">Lee, Seow Ting. “Vaccine Diplomacy: Nation Branding and China’s COVID-19 Soft Power Play.” </w:t>
      </w:r>
      <w:r w:rsidDel="00000000" w:rsidR="00000000" w:rsidRPr="00000000">
        <w:rPr>
          <w:i w:val="1"/>
          <w:iCs w:val="1"/>
          <w:rtl w:val="0"/>
        </w:rPr>
        <w:t xml:space="preserve">Place Branding and Public Diplomacy</w:t>
      </w:r>
      <w:r w:rsidDel="00000000" w:rsidR="00000000" w:rsidRPr="00000000">
        <w:rPr>
          <w:rtl w:val="0"/>
        </w:rPr>
        <w:t xml:space="preserve">, vol. 19, no. 1, July 2021, pp. 64–78, https://doi.org/10.1057/s41254-021-00224-4.</w:t>
      </w:r>
    </w:p>
    <w:p w:rsidR="00000000" w:rsidDel="00000000" w:rsidP="00000000" w:rsidRDefault="00000000" w:rsidRPr="00000000" w14:paraId="000000B0">
      <w:pPr>
        <w:widowControl w:val="0"/>
        <w:spacing w:after="0" w:line="480" w:lineRule="auto"/>
        <w:ind w:left="720"/>
        <w:rPr/>
      </w:pPr>
      <w:r w:rsidDel="00000000" w:rsidR="00000000" w:rsidRPr="00000000">
        <w:rPr>
          <w:rtl w:val="0"/>
        </w:rPr>
        <w:t xml:space="preserve">McCarthy, Niall. “Infographic: Israeli Vaccination Data Cause for Optimism.” </w:t>
      </w:r>
      <w:r w:rsidDel="00000000" w:rsidR="00000000" w:rsidRPr="00000000">
        <w:rPr>
          <w:i w:val="1"/>
          <w:iCs w:val="1"/>
          <w:rtl w:val="0"/>
        </w:rPr>
        <w:t xml:space="preserve">Statista Daily Data</w:t>
      </w:r>
      <w:r w:rsidDel="00000000" w:rsidR="00000000" w:rsidRPr="00000000">
        <w:rPr>
          <w:rtl w:val="0"/>
        </w:rPr>
        <w:t xml:space="preserve">, Statista, 2 Feb. 2021, www.statista.com/chart/24067/israeli-covid-19-vaccine-study-results/?srsltid=AfmBOop1YqrnKZSMIb74hdDLH7BB7EfcGfZ6jUfnDKL4BXPuhy-dbGyR. Accessed 20 Apr. 2026.</w:t>
      </w:r>
    </w:p>
    <w:p w:rsidR="00000000" w:rsidDel="00000000" w:rsidP="00000000" w:rsidRDefault="00000000" w:rsidRPr="00000000" w14:paraId="000000B1">
      <w:pPr>
        <w:widowControl w:val="0"/>
        <w:spacing w:after="0" w:line="480" w:lineRule="auto"/>
        <w:ind w:left="720"/>
        <w:rPr/>
      </w:pPr>
      <w:r w:rsidDel="00000000" w:rsidR="00000000" w:rsidRPr="00000000">
        <w:rPr>
          <w:rtl w:val="0"/>
        </w:rPr>
        <w:t xml:space="preserve">Medeiros Pereira , Wilson, et al. “Vaccination against COVID-19: The View of Brazilian Federal Judges.” </w:t>
      </w:r>
      <w:r w:rsidDel="00000000" w:rsidR="00000000" w:rsidRPr="00000000">
        <w:rPr>
          <w:i w:val="1"/>
          <w:iCs w:val="1"/>
          <w:rtl w:val="0"/>
        </w:rPr>
        <w:t xml:space="preserve">PubMed</w:t>
      </w:r>
      <w:r w:rsidDel="00000000" w:rsidR="00000000" w:rsidRPr="00000000">
        <w:rPr>
          <w:rtl w:val="0"/>
        </w:rPr>
        <w:t xml:space="preserve">, vol. 40, no. 4, National Institutes of Health, Jan. 2024, pp. e00086823–23, https://doi.org/10.1590/0102-311xen086823.</w:t>
      </w:r>
    </w:p>
    <w:p w:rsidR="00000000" w:rsidDel="00000000" w:rsidP="00000000" w:rsidRDefault="00000000" w:rsidRPr="00000000" w14:paraId="000000B2">
      <w:pPr>
        <w:widowControl w:val="0"/>
        <w:spacing w:after="0" w:line="480" w:lineRule="auto"/>
        <w:ind w:left="720"/>
        <w:rPr/>
      </w:pPr>
      <w:r w:rsidDel="00000000" w:rsidR="00000000" w:rsidRPr="00000000">
        <w:rPr>
          <w:rtl w:val="0"/>
        </w:rPr>
        <w:t xml:space="preserve">News, BBC. “Covid: Palestinians Cancel Vaccine Swap Deal with Israel.” </w:t>
      </w:r>
      <w:r w:rsidDel="00000000" w:rsidR="00000000" w:rsidRPr="00000000">
        <w:rPr>
          <w:i w:val="1"/>
          <w:iCs w:val="1"/>
          <w:rtl w:val="0"/>
        </w:rPr>
        <w:t xml:space="preserve">Bbc.com</w:t>
      </w:r>
      <w:r w:rsidDel="00000000" w:rsidR="00000000" w:rsidRPr="00000000">
        <w:rPr>
          <w:rtl w:val="0"/>
        </w:rPr>
        <w:t xml:space="preserve">, BBC News, 18 June 2021, bbc.com/news/world-middle-east-57525252. Accessed 20 Apr. 2026.</w:t>
      </w:r>
    </w:p>
    <w:p w:rsidR="00000000" w:rsidDel="00000000" w:rsidP="00000000" w:rsidRDefault="00000000" w:rsidRPr="00000000" w14:paraId="000000B3">
      <w:pPr>
        <w:widowControl w:val="0"/>
        <w:spacing w:after="0" w:line="480" w:lineRule="auto"/>
        <w:ind w:left="720"/>
        <w:rPr/>
      </w:pPr>
      <w:r w:rsidDel="00000000" w:rsidR="00000000" w:rsidRPr="00000000">
        <w:rPr>
          <w:rtl w:val="0"/>
        </w:rPr>
        <w:t xml:space="preserve">Queen Mary Global Policy Institute. “Access to Covid-19 Vaccines - the Telling Case of Brazil’s Delays.” </w:t>
      </w:r>
      <w:r w:rsidDel="00000000" w:rsidR="00000000" w:rsidRPr="00000000">
        <w:rPr>
          <w:i w:val="1"/>
          <w:iCs w:val="1"/>
          <w:rtl w:val="0"/>
        </w:rPr>
        <w:t xml:space="preserve">Qmul.ac.uk</w:t>
      </w:r>
      <w:r w:rsidDel="00000000" w:rsidR="00000000" w:rsidRPr="00000000">
        <w:rPr>
          <w:rtl w:val="0"/>
        </w:rPr>
        <w:t xml:space="preserve">, 24 Mar. 2021, www.qmul.ac.uk/gpi/news-and-events/news/access-to-covid-19-vaccines---the-telling-case-of-brazils-delays.html.</w:t>
      </w:r>
    </w:p>
    <w:p w:rsidR="00000000" w:rsidDel="00000000" w:rsidP="00000000" w:rsidRDefault="00000000" w:rsidRPr="00000000" w14:paraId="000000B4">
      <w:pPr>
        <w:widowControl w:val="0"/>
        <w:spacing w:after="0" w:line="480" w:lineRule="auto"/>
        <w:ind w:left="720"/>
        <w:rPr/>
      </w:pPr>
      <w:r w:rsidDel="00000000" w:rsidR="00000000" w:rsidRPr="00000000">
        <w:rPr>
          <w:rtl w:val="0"/>
        </w:rPr>
        <w:t xml:space="preserve">Reuters. “Israel to Buy Millions of Pfizer COVID-19 Vaccine Doses.” </w:t>
      </w:r>
      <w:r w:rsidDel="00000000" w:rsidR="00000000" w:rsidRPr="00000000">
        <w:rPr>
          <w:i w:val="1"/>
          <w:iCs w:val="1"/>
          <w:rtl w:val="0"/>
        </w:rPr>
        <w:t xml:space="preserve">Reuters</w:t>
      </w:r>
      <w:r w:rsidDel="00000000" w:rsidR="00000000" w:rsidRPr="00000000">
        <w:rPr>
          <w:rtl w:val="0"/>
        </w:rPr>
        <w:t xml:space="preserve">, 19 Apr. 2021, www.reuters.com/world/middle-east/israel-signs-deal-buy-millions-covid-19-vaccine-doses-pfizer-netanyahu-says-2021-04-19/.</w:t>
      </w:r>
    </w:p>
    <w:p w:rsidR="00000000" w:rsidDel="00000000" w:rsidP="00000000" w:rsidRDefault="00000000" w:rsidRPr="00000000" w14:paraId="000000B5">
      <w:pPr>
        <w:widowControl w:val="0"/>
        <w:spacing w:after="0" w:line="480" w:lineRule="auto"/>
        <w:ind w:left="720"/>
        <w:rPr/>
      </w:pPr>
      <w:r w:rsidDel="00000000" w:rsidR="00000000" w:rsidRPr="00000000">
        <w:rPr>
          <w:rtl w:val="0"/>
        </w:rPr>
        <w:t xml:space="preserve">Schneider, Emily, and Nicolas Howard. “COVID-19 Vaccination in Palestine/Israel: Citizenship, Capitalism, and the Logic of Elimination – HHR Journal.” </w:t>
      </w:r>
      <w:r w:rsidDel="00000000" w:rsidR="00000000" w:rsidRPr="00000000">
        <w:rPr>
          <w:i w:val="1"/>
          <w:iCs w:val="1"/>
          <w:rtl w:val="0"/>
        </w:rPr>
        <w:t xml:space="preserve">Hhrjournal.org</w:t>
      </w:r>
      <w:r w:rsidDel="00000000" w:rsidR="00000000" w:rsidRPr="00000000">
        <w:rPr>
          <w:rtl w:val="0"/>
        </w:rPr>
        <w:t xml:space="preserve">, 2022, www.hhrjournal.org/2022/12/06/covid-19-vaccination-in-palestine-israel-citizenship-capitalism-and-the-logic-of-elimination/. Accessed 20 Apr. 2026.</w:t>
      </w:r>
    </w:p>
    <w:p w:rsidR="00000000" w:rsidDel="00000000" w:rsidP="00000000" w:rsidRDefault="00000000" w:rsidRPr="00000000" w14:paraId="000000B6">
      <w:pPr>
        <w:widowControl w:val="0"/>
        <w:spacing w:after="0" w:line="480" w:lineRule="auto"/>
        <w:ind w:left="720"/>
        <w:rPr/>
      </w:pPr>
      <w:r w:rsidDel="00000000" w:rsidR="00000000" w:rsidRPr="00000000">
        <w:rPr>
          <w:rtl w:val="0"/>
        </w:rPr>
        <w:t xml:space="preserve">Shao, Qi. “The Origin of Vaccine Nationalism.” </w:t>
      </w:r>
      <w:r w:rsidDel="00000000" w:rsidR="00000000" w:rsidRPr="00000000">
        <w:rPr>
          <w:i w:val="1"/>
          <w:iCs w:val="1"/>
          <w:rtl w:val="0"/>
        </w:rPr>
        <w:t xml:space="preserve">Vaccine</w:t>
      </w:r>
      <w:r w:rsidDel="00000000" w:rsidR="00000000" w:rsidRPr="00000000">
        <w:rPr>
          <w:rtl w:val="0"/>
        </w:rPr>
        <w:t xml:space="preserve">, vol. 51, Apr. 2025, p. 126897, https://doi.org/10.1016/j.vaccine.2025.126897.</w:t>
      </w:r>
    </w:p>
    <w:p w:rsidR="00000000" w:rsidDel="00000000" w:rsidP="00000000" w:rsidRDefault="00000000" w:rsidRPr="00000000" w14:paraId="000000B7">
      <w:pPr>
        <w:widowControl w:val="0"/>
        <w:spacing w:after="0" w:line="480" w:lineRule="auto"/>
        <w:ind w:left="720"/>
        <w:rPr/>
      </w:pPr>
      <w:r w:rsidDel="00000000" w:rsidR="00000000" w:rsidRPr="00000000">
        <w:rPr>
          <w:rtl w:val="0"/>
        </w:rPr>
        <w:t xml:space="preserve">Sharp, Paul M., and Beatrice H. Hahn. “Origins of HIV and the AIDS Pandemic.” </w:t>
      </w:r>
      <w:r w:rsidDel="00000000" w:rsidR="00000000" w:rsidRPr="00000000">
        <w:rPr>
          <w:i w:val="1"/>
          <w:iCs w:val="1"/>
          <w:rtl w:val="0"/>
        </w:rPr>
        <w:t xml:space="preserve">Cold Spring Harbor Perspectives in Medicine</w:t>
      </w:r>
      <w:r w:rsidDel="00000000" w:rsidR="00000000" w:rsidRPr="00000000">
        <w:rPr>
          <w:rtl w:val="0"/>
        </w:rPr>
        <w:t xml:space="preserve">, vol. 1, no. 1, Sept. 2011, https://doi.org/10.1101/cshperspect.a006841.</w:t>
      </w:r>
    </w:p>
    <w:p w:rsidR="00000000" w:rsidDel="00000000" w:rsidP="00000000" w:rsidRDefault="00000000" w:rsidRPr="00000000" w14:paraId="000000B8">
      <w:pPr>
        <w:widowControl w:val="0"/>
        <w:spacing w:after="0" w:line="480" w:lineRule="auto"/>
        <w:ind w:left="720"/>
        <w:rPr/>
      </w:pPr>
      <w:r w:rsidDel="00000000" w:rsidR="00000000" w:rsidRPr="00000000">
        <w:rPr>
          <w:rtl w:val="0"/>
        </w:rPr>
        <w:t xml:space="preserve">Statista. “COVID-19 Vaccine Doses Administered by Country Worldwide 2023| Statista.” </w:t>
      </w:r>
      <w:r w:rsidDel="00000000" w:rsidR="00000000" w:rsidRPr="00000000">
        <w:rPr>
          <w:i w:val="1"/>
          <w:iCs w:val="1"/>
          <w:rtl w:val="0"/>
        </w:rPr>
        <w:t xml:space="preserve">Statista</w:t>
      </w:r>
      <w:r w:rsidDel="00000000" w:rsidR="00000000" w:rsidRPr="00000000">
        <w:rPr>
          <w:rtl w:val="0"/>
        </w:rPr>
        <w:t xml:space="preserve">, 2023, www.statista.com/statistics/1194934/number-of-covid-vaccine-doses-administered-by-county-worldwide/?srsltid=AfmBOopwqOvVDsxtcX9Gb9TnQ7qbXzvPvFgr9OJBJOCxRcKD4SV6gP2n. Accessed 26 Apr. 2026.</w:t>
      </w:r>
    </w:p>
    <w:p w:rsidR="00000000" w:rsidDel="00000000" w:rsidP="00000000" w:rsidRDefault="00000000" w:rsidRPr="00000000" w14:paraId="000000B9">
      <w:pPr>
        <w:widowControl w:val="0"/>
        <w:spacing w:after="0" w:line="480" w:lineRule="auto"/>
        <w:ind w:left="720"/>
        <w:rPr/>
      </w:pPr>
      <w:r w:rsidDel="00000000" w:rsidR="00000000" w:rsidRPr="00000000">
        <w:rPr>
          <w:rtl w:val="0"/>
        </w:rPr>
        <w:t xml:space="preserve">The Standard . “Brazil Stops Sinovac Vaccine Production Citing China Not Sending Ingredients.” </w:t>
      </w:r>
      <w:r w:rsidDel="00000000" w:rsidR="00000000" w:rsidRPr="00000000">
        <w:rPr>
          <w:i w:val="1"/>
          <w:iCs w:val="1"/>
          <w:rtl w:val="0"/>
        </w:rPr>
        <w:t xml:space="preserve">Thestandard.com.hk</w:t>
      </w:r>
      <w:r w:rsidDel="00000000" w:rsidR="00000000" w:rsidRPr="00000000">
        <w:rPr>
          <w:rtl w:val="0"/>
        </w:rPr>
        <w:t xml:space="preserve">, The Standard 英文虎報, 13 May 2021, www.thestandard.com.hk/world/article/172085/Brazil-stops-Sinovac-vaccine-production-citing-China-not-sending-ingredients?utm_. Accessed 20 Apr. 2026.</w:t>
      </w:r>
    </w:p>
    <w:p w:rsidR="00000000" w:rsidDel="00000000" w:rsidP="00000000" w:rsidRDefault="00000000" w:rsidRPr="00000000" w14:paraId="000000BA">
      <w:pPr>
        <w:widowControl w:val="0"/>
        <w:spacing w:after="0" w:line="480" w:lineRule="auto"/>
        <w:ind w:left="720"/>
        <w:rPr/>
      </w:pPr>
      <w:r w:rsidDel="00000000" w:rsidR="00000000" w:rsidRPr="00000000">
        <w:rPr>
          <w:rtl w:val="0"/>
        </w:rPr>
        <w:t xml:space="preserve">U.S Health and Human Department. “United States Completes WHO Withdrawal.” </w:t>
      </w:r>
      <w:r w:rsidDel="00000000" w:rsidR="00000000" w:rsidRPr="00000000">
        <w:rPr>
          <w:i w:val="1"/>
          <w:iCs w:val="1"/>
          <w:rtl w:val="0"/>
        </w:rPr>
        <w:t xml:space="preserve">HHS.gov</w:t>
      </w:r>
      <w:r w:rsidDel="00000000" w:rsidR="00000000" w:rsidRPr="00000000">
        <w:rPr>
          <w:rtl w:val="0"/>
        </w:rPr>
        <w:t xml:space="preserve">, 23 Jan. 2026, www.hhs.gov/press-room/united-states-completes-who-withdrawal.html.</w:t>
      </w:r>
    </w:p>
    <w:p w:rsidR="00000000" w:rsidDel="00000000" w:rsidP="00000000" w:rsidRDefault="00000000" w:rsidRPr="00000000" w14:paraId="000000BB">
      <w:pPr>
        <w:widowControl w:val="0"/>
        <w:spacing w:after="0" w:line="480" w:lineRule="auto"/>
        <w:ind w:left="720"/>
        <w:rPr/>
      </w:pPr>
      <w:r w:rsidDel="00000000" w:rsidR="00000000" w:rsidRPr="00000000">
        <w:rPr>
          <w:rtl w:val="0"/>
        </w:rPr>
        <w:t xml:space="preserve">United Nations. “Goal 10 | Department of Economic and Social Affairs.” </w:t>
      </w:r>
      <w:r w:rsidDel="00000000" w:rsidR="00000000" w:rsidRPr="00000000">
        <w:rPr>
          <w:i w:val="1"/>
          <w:iCs w:val="1"/>
          <w:rtl w:val="0"/>
        </w:rPr>
        <w:t xml:space="preserve">United Nations</w:t>
      </w:r>
      <w:r w:rsidDel="00000000" w:rsidR="00000000" w:rsidRPr="00000000">
        <w:rPr>
          <w:rtl w:val="0"/>
        </w:rPr>
        <w:t xml:space="preserve">, 2025, sdgs.un.org/goals/goal10#targets_and_indicators.</w:t>
      </w:r>
    </w:p>
    <w:p w:rsidR="00000000" w:rsidDel="00000000" w:rsidP="00000000" w:rsidRDefault="00000000" w:rsidRPr="00000000" w14:paraId="000000BC">
      <w:pPr>
        <w:widowControl w:val="0"/>
        <w:spacing w:after="0" w:line="480" w:lineRule="auto"/>
        <w:ind w:left="720"/>
        <w:rPr/>
      </w:pPr>
      <w:r w:rsidDel="00000000" w:rsidR="00000000" w:rsidRPr="00000000">
        <w:rPr>
          <w:rtl w:val="0"/>
        </w:rPr>
        <w:t xml:space="preserve">---. “Goal 10: Reduce Inequality within and among Countries.” </w:t>
      </w:r>
      <w:r w:rsidDel="00000000" w:rsidR="00000000" w:rsidRPr="00000000">
        <w:rPr>
          <w:i w:val="1"/>
          <w:iCs w:val="1"/>
          <w:rtl w:val="0"/>
        </w:rPr>
        <w:t xml:space="preserve">United Nations Sustainable Development</w:t>
      </w:r>
      <w:r w:rsidDel="00000000" w:rsidR="00000000" w:rsidRPr="00000000">
        <w:rPr>
          <w:rtl w:val="0"/>
        </w:rPr>
        <w:t xml:space="preserve">, United Nations, 2025, www.un.org/sustainabledevelopment/inequality/.</w:t>
      </w:r>
    </w:p>
    <w:p w:rsidR="00000000" w:rsidDel="00000000" w:rsidP="00000000" w:rsidRDefault="00000000" w:rsidRPr="00000000" w14:paraId="000000BD">
      <w:pPr>
        <w:widowControl w:val="0"/>
        <w:spacing w:after="0" w:line="480" w:lineRule="auto"/>
        <w:ind w:left="720"/>
        <w:rPr/>
      </w:pPr>
      <w:r w:rsidDel="00000000" w:rsidR="00000000" w:rsidRPr="00000000">
        <w:rPr>
          <w:rtl w:val="0"/>
        </w:rPr>
        <w:t xml:space="preserve">---. “Low-Income Countries Have Received Just 0.2 per Cent of All COVID-19 Shots Given.” </w:t>
      </w:r>
      <w:r w:rsidDel="00000000" w:rsidR="00000000" w:rsidRPr="00000000">
        <w:rPr>
          <w:i w:val="1"/>
          <w:iCs w:val="1"/>
          <w:rtl w:val="0"/>
        </w:rPr>
        <w:t xml:space="preserve">UN News</w:t>
      </w:r>
      <w:r w:rsidDel="00000000" w:rsidR="00000000" w:rsidRPr="00000000">
        <w:rPr>
          <w:rtl w:val="0"/>
        </w:rPr>
        <w:t xml:space="preserve">, 9 Apr. 2021, news.un.org/en/story/2021/04/1089392.</w:t>
      </w:r>
    </w:p>
    <w:p w:rsidR="00000000" w:rsidDel="00000000" w:rsidP="00000000" w:rsidRDefault="00000000" w:rsidRPr="00000000" w14:paraId="000000BE">
      <w:pPr>
        <w:widowControl w:val="0"/>
        <w:spacing w:after="0" w:line="480" w:lineRule="auto"/>
        <w:ind w:left="720"/>
        <w:rPr/>
      </w:pPr>
      <w:r w:rsidDel="00000000" w:rsidR="00000000" w:rsidRPr="00000000">
        <w:rPr>
          <w:rtl w:val="0"/>
        </w:rPr>
        <w:t xml:space="preserve">US Mission Panama. “Statement by President Joe Biden on Global Vaccine Distribution - U.S. Embassy in Panama.” </w:t>
      </w:r>
      <w:r w:rsidDel="00000000" w:rsidR="00000000" w:rsidRPr="00000000">
        <w:rPr>
          <w:i w:val="1"/>
          <w:iCs w:val="1"/>
          <w:rtl w:val="0"/>
        </w:rPr>
        <w:t xml:space="preserve">U.S. Embassy in Panama</w:t>
      </w:r>
      <w:r w:rsidDel="00000000" w:rsidR="00000000" w:rsidRPr="00000000">
        <w:rPr>
          <w:rtl w:val="0"/>
        </w:rPr>
        <w:t xml:space="preserve">, 3 June 2021, pa.usembassy.gov/statement-by-president-joe-biden-on-global-vaccine-distribution/.</w:t>
      </w:r>
    </w:p>
    <w:p w:rsidR="00000000" w:rsidDel="00000000" w:rsidP="00000000" w:rsidRDefault="00000000" w:rsidRPr="00000000" w14:paraId="000000BF">
      <w:pPr>
        <w:widowControl w:val="0"/>
        <w:spacing w:after="0" w:line="480" w:lineRule="auto"/>
        <w:ind w:left="720"/>
        <w:rPr/>
      </w:pPr>
      <w:r w:rsidDel="00000000" w:rsidR="00000000" w:rsidRPr="00000000">
        <w:rPr>
          <w:rtl w:val="0"/>
        </w:rPr>
        <w:t xml:space="preserve">Usher, Ann Danaiya. “A Beautiful Idea: How COVAX Has Fallen Short.” </w:t>
      </w:r>
      <w:r w:rsidDel="00000000" w:rsidR="00000000" w:rsidRPr="00000000">
        <w:rPr>
          <w:i w:val="1"/>
          <w:iCs w:val="1"/>
          <w:rtl w:val="0"/>
        </w:rPr>
        <w:t xml:space="preserve">The Lancet</w:t>
      </w:r>
      <w:r w:rsidDel="00000000" w:rsidR="00000000" w:rsidRPr="00000000">
        <w:rPr>
          <w:rtl w:val="0"/>
        </w:rPr>
        <w:t xml:space="preserve">, vol. 397, no. 10292, June 2021, pp. 2322–25, https://doi.org/10.1016/S0140-6736(21)01367-2.</w:t>
      </w:r>
    </w:p>
    <w:p w:rsidR="00000000" w:rsidDel="00000000" w:rsidP="00000000" w:rsidRDefault="00000000" w:rsidRPr="00000000" w14:paraId="000000C0">
      <w:pPr>
        <w:widowControl w:val="0"/>
        <w:spacing w:after="0" w:line="480" w:lineRule="auto"/>
        <w:ind w:left="720"/>
        <w:rPr/>
      </w:pPr>
      <w:r w:rsidDel="00000000" w:rsidR="00000000" w:rsidRPr="00000000">
        <w:rPr>
          <w:rtl w:val="0"/>
        </w:rPr>
        <w:t xml:space="preserve">Watson, Stephanie, and Keri Wiginton. “The History of HIV Treatment: Antiretroviral Therapy and More.” </w:t>
      </w:r>
      <w:r w:rsidDel="00000000" w:rsidR="00000000" w:rsidRPr="00000000">
        <w:rPr>
          <w:i w:val="1"/>
          <w:iCs w:val="1"/>
          <w:rtl w:val="0"/>
        </w:rPr>
        <w:t xml:space="preserve">WebMD</w:t>
      </w:r>
      <w:r w:rsidDel="00000000" w:rsidR="00000000" w:rsidRPr="00000000">
        <w:rPr>
          <w:rtl w:val="0"/>
        </w:rPr>
        <w:t xml:space="preserve">, 9 June 2020, www.webmd.com/hiv-aids/hiv-treatment-history.</w:t>
      </w:r>
    </w:p>
    <w:p w:rsidR="00000000" w:rsidDel="00000000" w:rsidP="00000000" w:rsidRDefault="00000000" w:rsidRPr="00000000" w14:paraId="000000C1">
      <w:pPr>
        <w:widowControl w:val="0"/>
        <w:spacing w:after="0" w:line="480" w:lineRule="auto"/>
        <w:ind w:left="720"/>
        <w:rPr/>
      </w:pPr>
      <w:r w:rsidDel="00000000" w:rsidR="00000000" w:rsidRPr="00000000">
        <w:rPr>
          <w:rtl w:val="0"/>
        </w:rPr>
        <w:t xml:space="preserve">WHO. “COVAX: Working for Global Equitable Access to COVID-19 Vaccines.” </w:t>
      </w:r>
      <w:r w:rsidDel="00000000" w:rsidR="00000000" w:rsidRPr="00000000">
        <w:rPr>
          <w:i w:val="1"/>
          <w:iCs w:val="1"/>
          <w:rtl w:val="0"/>
        </w:rPr>
        <w:t xml:space="preserve">World Health Organization</w:t>
      </w:r>
      <w:r w:rsidDel="00000000" w:rsidR="00000000" w:rsidRPr="00000000">
        <w:rPr>
          <w:rtl w:val="0"/>
        </w:rPr>
        <w:t xml:space="preserve">, 2020, www.who.int/initiatives/act-accelerator/covax.</w:t>
      </w:r>
    </w:p>
    <w:p w:rsidR="00000000" w:rsidDel="00000000" w:rsidP="00000000" w:rsidRDefault="00000000" w:rsidRPr="00000000" w14:paraId="000000C2">
      <w:pPr>
        <w:widowControl w:val="0"/>
        <w:spacing w:after="0" w:line="480" w:lineRule="auto"/>
        <w:ind w:left="720"/>
        <w:rPr/>
      </w:pPr>
      <w:r w:rsidDel="00000000" w:rsidR="00000000" w:rsidRPr="00000000">
        <w:rPr>
          <w:rtl w:val="0"/>
        </w:rPr>
        <w:t xml:space="preserve">World Health Organization. “Coronavirus Disease (COVID-19) Pandemic.” </w:t>
      </w:r>
      <w:r w:rsidDel="00000000" w:rsidR="00000000" w:rsidRPr="00000000">
        <w:rPr>
          <w:i w:val="1"/>
          <w:iCs w:val="1"/>
          <w:rtl w:val="0"/>
        </w:rPr>
        <w:t xml:space="preserve">World Health Organization</w:t>
      </w:r>
      <w:r w:rsidDel="00000000" w:rsidR="00000000" w:rsidRPr="00000000">
        <w:rPr>
          <w:rtl w:val="0"/>
        </w:rPr>
        <w:t xml:space="preserve">, 2025, www.who.int/europe/emergencies/situations/covid-19.</w:t>
      </w:r>
    </w:p>
    <w:p w:rsidR="00000000" w:rsidDel="00000000" w:rsidP="00000000" w:rsidRDefault="00000000" w:rsidRPr="00000000" w14:paraId="000000C3">
      <w:pPr>
        <w:widowControl w:val="0"/>
        <w:spacing w:after="0" w:line="480" w:lineRule="auto"/>
        <w:ind w:left="720"/>
        <w:rPr/>
      </w:pPr>
      <w:r w:rsidDel="00000000" w:rsidR="00000000" w:rsidRPr="00000000">
        <w:rPr>
          <w:rtl w:val="0"/>
        </w:rPr>
        <w:t xml:space="preserve">---. “Joint COVAX Statement on the Equal Recognition of Vaccines.” </w:t>
      </w:r>
      <w:r w:rsidDel="00000000" w:rsidR="00000000" w:rsidRPr="00000000">
        <w:rPr>
          <w:i w:val="1"/>
          <w:iCs w:val="1"/>
          <w:rtl w:val="0"/>
        </w:rPr>
        <w:t xml:space="preserve">Who.int</w:t>
      </w:r>
      <w:r w:rsidDel="00000000" w:rsidR="00000000" w:rsidRPr="00000000">
        <w:rPr>
          <w:rtl w:val="0"/>
        </w:rPr>
        <w:t xml:space="preserve">, World Health Organization: WHO, July 2021, www.who.int/news/item/01-07-2021-joint-covax-statement-on-the-equal-recognition-of-vaccines.</w:t>
      </w:r>
    </w:p>
    <w:p w:rsidR="00000000" w:rsidDel="00000000" w:rsidP="00000000" w:rsidRDefault="00000000" w:rsidRPr="00000000" w14:paraId="000000C4">
      <w:pPr>
        <w:widowControl w:val="0"/>
        <w:spacing w:after="0" w:line="480" w:lineRule="auto"/>
        <w:ind w:left="720"/>
        <w:rPr/>
      </w:pPr>
      <w:r w:rsidDel="00000000" w:rsidR="00000000" w:rsidRPr="00000000">
        <w:rPr>
          <w:rtl w:val="0"/>
        </w:rPr>
        <w:t xml:space="preserve">---. “What Is the ACT-Accelerator.” </w:t>
      </w:r>
      <w:r w:rsidDel="00000000" w:rsidR="00000000" w:rsidRPr="00000000">
        <w:rPr>
          <w:i w:val="1"/>
          <w:iCs w:val="1"/>
          <w:rtl w:val="0"/>
        </w:rPr>
        <w:t xml:space="preserve">Www.who.int</w:t>
      </w:r>
      <w:r w:rsidDel="00000000" w:rsidR="00000000" w:rsidRPr="00000000">
        <w:rPr>
          <w:rtl w:val="0"/>
        </w:rPr>
        <w:t xml:space="preserve">, 2023, www.who.int/initiatives/act-accelerator/about.</w:t>
      </w:r>
    </w:p>
    <w:p w:rsidR="00000000" w:rsidDel="00000000" w:rsidP="00000000" w:rsidRDefault="00000000" w:rsidRPr="00000000" w14:paraId="000000C5">
      <w:pPr>
        <w:widowControl w:val="0"/>
        <w:spacing w:after="0" w:line="480" w:lineRule="auto"/>
        <w:ind w:left="720"/>
        <w:rPr/>
      </w:pPr>
      <w:r w:rsidDel="00000000" w:rsidR="00000000" w:rsidRPr="00000000">
        <w:rPr>
          <w:rtl w:val="0"/>
        </w:rPr>
        <w:t xml:space="preserve">---. “WTO | Doha Declaration Explained.” </w:t>
      </w:r>
      <w:r w:rsidDel="00000000" w:rsidR="00000000" w:rsidRPr="00000000">
        <w:rPr>
          <w:i w:val="1"/>
          <w:iCs w:val="1"/>
          <w:rtl w:val="0"/>
        </w:rPr>
        <w:t xml:space="preserve">Wto.org</w:t>
      </w:r>
      <w:r w:rsidDel="00000000" w:rsidR="00000000" w:rsidRPr="00000000">
        <w:rPr>
          <w:rtl w:val="0"/>
        </w:rPr>
        <w:t xml:space="preserve">, 2016, www.wto.org/english/tratop_e/dda_e/dohaexplained_e.htm.</w:t>
      </w:r>
    </w:p>
    <w:p w:rsidR="00000000" w:rsidDel="00000000" w:rsidP="00000000" w:rsidRDefault="00000000" w:rsidRPr="00000000" w14:paraId="000000C6">
      <w:pPr>
        <w:widowControl w:val="0"/>
        <w:spacing w:after="0" w:line="480" w:lineRule="auto"/>
        <w:ind w:left="720"/>
        <w:rPr/>
      </w:pPr>
      <w:r w:rsidDel="00000000" w:rsidR="00000000" w:rsidRPr="00000000">
        <w:rPr>
          <w:rtl w:val="0"/>
        </w:rPr>
        <w:t xml:space="preserve">World Trade Organization. “WTO | Intellectual Property (TRIPS) - Agreement Text - Contents.” </w:t>
      </w:r>
      <w:r w:rsidDel="00000000" w:rsidR="00000000" w:rsidRPr="00000000">
        <w:rPr>
          <w:i w:val="1"/>
          <w:iCs w:val="1"/>
          <w:rtl w:val="0"/>
        </w:rPr>
        <w:t xml:space="preserve">Wto.org</w:t>
      </w:r>
      <w:r w:rsidDel="00000000" w:rsidR="00000000" w:rsidRPr="00000000">
        <w:rPr>
          <w:rtl w:val="0"/>
        </w:rPr>
        <w:t xml:space="preserve">, 2019, www.wto.org/english/docs_e/legal_e/27-trips_01_e.htm.</w:t>
      </w:r>
    </w:p>
    <w:p w:rsidR="00000000" w:rsidDel="00000000" w:rsidP="00000000" w:rsidRDefault="00000000" w:rsidRPr="00000000" w14:paraId="000000C7">
      <w:pPr>
        <w:widowControl w:val="0"/>
        <w:spacing w:after="0" w:line="480" w:lineRule="auto"/>
        <w:ind w:left="720"/>
        <w:rPr/>
      </w:pPr>
      <w:r w:rsidDel="00000000" w:rsidR="00000000" w:rsidRPr="00000000">
        <w:rPr>
          <w:rtl w:val="0"/>
        </w:rPr>
        <w:t xml:space="preserve">Zhang, Dechun, and Ahmed Bux Jamali. “China’s ‘Weaponized’ Vaccine: Intertwining between International and Domestic Politics.” </w:t>
      </w:r>
      <w:r w:rsidDel="00000000" w:rsidR="00000000" w:rsidRPr="00000000">
        <w:rPr>
          <w:i w:val="1"/>
          <w:iCs w:val="1"/>
          <w:rtl w:val="0"/>
        </w:rPr>
        <w:t xml:space="preserve">East Asia</w:t>
      </w:r>
      <w:r w:rsidDel="00000000" w:rsidR="00000000" w:rsidRPr="00000000">
        <w:rPr>
          <w:rtl w:val="0"/>
        </w:rPr>
        <w:t xml:space="preserve">, vol. 39, no. 3, Jan. 2022, https://doi.org/10.1007/s12140-021-09382-x.</w:t>
      </w:r>
      <w:r w:rsidDel="00000000" w:rsidR="00000000" w:rsidRPr="00000000">
        <w:rPr>
          <w:rtl w:val="0"/>
        </w:rPr>
      </w:r>
    </w:p>
    <w:p w:rsidR="00000000" w:rsidDel="00000000" w:rsidP="00000000" w:rsidRDefault="00000000" w:rsidRPr="00000000" w14:paraId="000000C8">
      <w:pPr>
        <w:widowControl w:val="0"/>
        <w:spacing w:after="0" w:line="480" w:lineRule="auto"/>
        <w:ind w:left="720"/>
        <w:rPr>
          <w:sz w:val="24"/>
          <w:szCs w:val="24"/>
        </w:rPr>
      </w:pPr>
      <w:r w:rsidDel="00000000" w:rsidR="00000000" w:rsidRPr="00000000">
        <w:rPr>
          <w:sz w:val="24"/>
          <w:szCs w:val="24"/>
          <w:rtl w:val="0"/>
        </w:rPr>
        <w:t xml:space="preserve">“A Preliminary Assessment of COVAX’s Impact in Lower-Income Countries.” </w:t>
      </w:r>
      <w:r w:rsidDel="00000000" w:rsidR="00000000" w:rsidRPr="00000000">
        <w:rPr>
          <w:i w:val="1"/>
          <w:iCs w:val="1"/>
          <w:sz w:val="24"/>
          <w:szCs w:val="24"/>
          <w:rtl w:val="0"/>
        </w:rPr>
        <w:t xml:space="preserve">Gavi.org</w:t>
      </w:r>
      <w:r w:rsidDel="00000000" w:rsidR="00000000" w:rsidRPr="00000000">
        <w:rPr>
          <w:sz w:val="24"/>
          <w:szCs w:val="24"/>
          <w:rtl w:val="0"/>
        </w:rPr>
        <w:t xml:space="preserve">, 2019, www.gavi.org/news-insights/insight-reports/preliminary-assessment-covaxs-impact-lower-income-countries. Accessed 30 Apr. 2026.</w:t>
      </w:r>
    </w:p>
    <w:p w:rsidR="00000000" w:rsidDel="00000000" w:rsidP="00000000" w:rsidRDefault="00000000" w:rsidRPr="00000000" w14:paraId="000000C9">
      <w:pPr>
        <w:widowControl w:val="0"/>
        <w:spacing w:after="0" w:line="480" w:lineRule="auto"/>
        <w:ind w:left="720"/>
        <w:rPr>
          <w:sz w:val="24"/>
          <w:szCs w:val="24"/>
        </w:rPr>
      </w:pPr>
      <w:r w:rsidDel="00000000" w:rsidR="00000000" w:rsidRPr="00000000">
        <w:rPr>
          <w:sz w:val="24"/>
          <w:szCs w:val="24"/>
          <w:rtl w:val="0"/>
        </w:rPr>
        <w:t xml:space="preserve">Abu El Kheir-Mataria, Wafa, et al. “COVID-19 Vaccine Intercountry Distribution Inequality and Its Underlying Factors: A Combined Concentration Index Analysis and Multiple Linear Regression Analysis.” </w:t>
      </w:r>
      <w:r w:rsidDel="00000000" w:rsidR="00000000" w:rsidRPr="00000000">
        <w:rPr>
          <w:i w:val="1"/>
          <w:iCs w:val="1"/>
          <w:sz w:val="24"/>
          <w:szCs w:val="24"/>
          <w:rtl w:val="0"/>
        </w:rPr>
        <w:t xml:space="preserve">Frontiers in Public Health</w:t>
      </w:r>
      <w:r w:rsidDel="00000000" w:rsidR="00000000" w:rsidRPr="00000000">
        <w:rPr>
          <w:sz w:val="24"/>
          <w:szCs w:val="24"/>
          <w:rtl w:val="0"/>
        </w:rPr>
        <w:t xml:space="preserve">, vol. 12, Frontiers Media SA, Mar. 2024, https://doi.org/10.3389/fpubh.2024.1348088. Accessed 17 Apr. 2026.</w:t>
      </w:r>
    </w:p>
    <w:p w:rsidR="00000000" w:rsidDel="00000000" w:rsidP="00000000" w:rsidRDefault="00000000" w:rsidRPr="00000000" w14:paraId="000000CA">
      <w:pPr>
        <w:widowControl w:val="0"/>
        <w:spacing w:after="0" w:line="480" w:lineRule="auto"/>
        <w:ind w:left="720"/>
        <w:rPr>
          <w:sz w:val="24"/>
          <w:szCs w:val="24"/>
        </w:rPr>
      </w:pPr>
      <w:r w:rsidDel="00000000" w:rsidR="00000000" w:rsidRPr="00000000">
        <w:rPr>
          <w:sz w:val="24"/>
          <w:szCs w:val="24"/>
          <w:rtl w:val="0"/>
        </w:rPr>
        <w:t xml:space="preserve">Amankwah‐Amoah, Joseph, and Robert E Hinson. “COVID‐19 Pandemic, Vaccine Nationalism and Counterfeit Products: Discourse and Emerging Research Themes.” </w:t>
      </w:r>
      <w:r w:rsidDel="00000000" w:rsidR="00000000" w:rsidRPr="00000000">
        <w:rPr>
          <w:i w:val="1"/>
          <w:iCs w:val="1"/>
          <w:sz w:val="24"/>
          <w:szCs w:val="24"/>
          <w:rtl w:val="0"/>
        </w:rPr>
        <w:t xml:space="preserve">Nih.gov</w:t>
      </w:r>
      <w:r w:rsidDel="00000000" w:rsidR="00000000" w:rsidRPr="00000000">
        <w:rPr>
          <w:sz w:val="24"/>
          <w:szCs w:val="24"/>
          <w:rtl w:val="0"/>
        </w:rPr>
        <w:t xml:space="preserve">, pmc.ncbi.nlm.nih.gov/articles/PMC9350363/. Accessed 2 May 2026.</w:t>
      </w:r>
    </w:p>
    <w:p w:rsidR="00000000" w:rsidDel="00000000" w:rsidP="00000000" w:rsidRDefault="00000000" w:rsidRPr="00000000" w14:paraId="000000CB">
      <w:pPr>
        <w:widowControl w:val="0"/>
        <w:spacing w:after="0" w:line="480" w:lineRule="auto"/>
        <w:ind w:left="720"/>
        <w:rPr>
          <w:sz w:val="24"/>
          <w:szCs w:val="24"/>
        </w:rPr>
      </w:pPr>
      <w:r w:rsidDel="00000000" w:rsidR="00000000" w:rsidRPr="00000000">
        <w:rPr>
          <w:sz w:val="24"/>
          <w:szCs w:val="24"/>
          <w:rtl w:val="0"/>
        </w:rPr>
        <w:t xml:space="preserve">CDC. “Ensuring Vaccine Access for All People.” </w:t>
      </w:r>
      <w:r w:rsidDel="00000000" w:rsidR="00000000" w:rsidRPr="00000000">
        <w:rPr>
          <w:i w:val="1"/>
          <w:iCs w:val="1"/>
          <w:sz w:val="24"/>
          <w:szCs w:val="24"/>
          <w:rtl w:val="0"/>
        </w:rPr>
        <w:t xml:space="preserve">Vaccines &amp; Immunizations</w:t>
      </w:r>
      <w:r w:rsidDel="00000000" w:rsidR="00000000" w:rsidRPr="00000000">
        <w:rPr>
          <w:sz w:val="24"/>
          <w:szCs w:val="24"/>
          <w:rtl w:val="0"/>
        </w:rPr>
        <w:t xml:space="preserve">, 22 Jan. 2026, www.cdc.gov/vaccines/basics/vaccine-equity.html#:~:text=Vaccine%20equity%20is%20when%20everyone%2C,just%20opportunity%20to%20be%20vaccinated. Accessed 18 Apr. 2026.</w:t>
      </w:r>
    </w:p>
    <w:p w:rsidR="00000000" w:rsidDel="00000000" w:rsidP="00000000" w:rsidRDefault="00000000" w:rsidRPr="00000000" w14:paraId="000000CC">
      <w:pPr>
        <w:widowControl w:val="0"/>
        <w:spacing w:after="0" w:line="480" w:lineRule="auto"/>
        <w:ind w:left="720"/>
        <w:rPr>
          <w:sz w:val="24"/>
          <w:szCs w:val="24"/>
        </w:rPr>
      </w:pPr>
      <w:r w:rsidDel="00000000" w:rsidR="00000000" w:rsidRPr="00000000">
        <w:rPr>
          <w:sz w:val="24"/>
          <w:szCs w:val="24"/>
          <w:rtl w:val="0"/>
        </w:rPr>
        <w:t xml:space="preserve">“Client Challenge.” </w:t>
      </w:r>
      <w:r w:rsidDel="00000000" w:rsidR="00000000" w:rsidRPr="00000000">
        <w:rPr>
          <w:i w:val="1"/>
          <w:iCs w:val="1"/>
          <w:sz w:val="24"/>
          <w:szCs w:val="24"/>
          <w:rtl w:val="0"/>
        </w:rPr>
        <w:t xml:space="preserve">Un.org</w:t>
      </w:r>
      <w:r w:rsidDel="00000000" w:rsidR="00000000" w:rsidRPr="00000000">
        <w:rPr>
          <w:sz w:val="24"/>
          <w:szCs w:val="24"/>
          <w:rtl w:val="0"/>
        </w:rPr>
        <w:t xml:space="preserve">, 2026, press.un.org/en/2021/sc14438.doc.htm. Accessed 21 Apr. 2026.</w:t>
      </w:r>
    </w:p>
    <w:p w:rsidR="00000000" w:rsidDel="00000000" w:rsidP="00000000" w:rsidRDefault="00000000" w:rsidRPr="00000000" w14:paraId="000000CD">
      <w:pPr>
        <w:widowControl w:val="0"/>
        <w:spacing w:after="0" w:line="480" w:lineRule="auto"/>
        <w:ind w:left="720"/>
        <w:rPr>
          <w:sz w:val="24"/>
          <w:szCs w:val="24"/>
        </w:rPr>
      </w:pPr>
      <w:r w:rsidDel="00000000" w:rsidR="00000000" w:rsidRPr="00000000">
        <w:rPr>
          <w:sz w:val="24"/>
          <w:szCs w:val="24"/>
          <w:rtl w:val="0"/>
        </w:rPr>
        <w:t xml:space="preserve">“COVAX Facility.” </w:t>
      </w:r>
      <w:r w:rsidDel="00000000" w:rsidR="00000000" w:rsidRPr="00000000">
        <w:rPr>
          <w:i w:val="1"/>
          <w:iCs w:val="1"/>
          <w:sz w:val="24"/>
          <w:szCs w:val="24"/>
          <w:rtl w:val="0"/>
        </w:rPr>
        <w:t xml:space="preserve">Gavi.org</w:t>
      </w:r>
      <w:r w:rsidDel="00000000" w:rsidR="00000000" w:rsidRPr="00000000">
        <w:rPr>
          <w:sz w:val="24"/>
          <w:szCs w:val="24"/>
          <w:rtl w:val="0"/>
        </w:rPr>
        <w:t xml:space="preserve">, 22 Feb. 2024, www.gavi.org/covax-facility. Accessed 21 Apr. 2026.</w:t>
      </w:r>
    </w:p>
    <w:p w:rsidR="00000000" w:rsidDel="00000000" w:rsidP="00000000" w:rsidRDefault="00000000" w:rsidRPr="00000000" w14:paraId="000000CE">
      <w:pPr>
        <w:widowControl w:val="0"/>
        <w:spacing w:after="0" w:line="480" w:lineRule="auto"/>
        <w:ind w:left="720"/>
        <w:rPr>
          <w:sz w:val="24"/>
          <w:szCs w:val="24"/>
        </w:rPr>
      </w:pPr>
      <w:r w:rsidDel="00000000" w:rsidR="00000000" w:rsidRPr="00000000">
        <w:rPr>
          <w:sz w:val="24"/>
          <w:szCs w:val="24"/>
          <w:rtl w:val="0"/>
        </w:rPr>
        <w:t xml:space="preserve">“COVAX: Ensuring Global Equitable Access to COVID-19 Vaccines.” </w:t>
      </w:r>
      <w:r w:rsidDel="00000000" w:rsidR="00000000" w:rsidRPr="00000000">
        <w:rPr>
          <w:i w:val="1"/>
          <w:iCs w:val="1"/>
          <w:sz w:val="24"/>
          <w:szCs w:val="24"/>
          <w:rtl w:val="0"/>
        </w:rPr>
        <w:t xml:space="preserve">Unicef.org</w:t>
      </w:r>
      <w:r w:rsidDel="00000000" w:rsidR="00000000" w:rsidRPr="00000000">
        <w:rPr>
          <w:sz w:val="24"/>
          <w:szCs w:val="24"/>
          <w:rtl w:val="0"/>
        </w:rPr>
        <w:t xml:space="preserve">, 2021, www.unicef.org/supply/covax-ensuring-global-equitable-access-covid-19-vaccines. Accessed 3 May 2026.</w:t>
      </w:r>
    </w:p>
    <w:p w:rsidR="00000000" w:rsidDel="00000000" w:rsidP="00000000" w:rsidRDefault="00000000" w:rsidRPr="00000000" w14:paraId="000000CF">
      <w:pPr>
        <w:widowControl w:val="0"/>
        <w:spacing w:after="0" w:line="480" w:lineRule="auto"/>
        <w:ind w:left="720"/>
        <w:rPr>
          <w:sz w:val="24"/>
          <w:szCs w:val="24"/>
        </w:rPr>
      </w:pPr>
      <w:r w:rsidDel="00000000" w:rsidR="00000000" w:rsidRPr="00000000">
        <w:rPr>
          <w:sz w:val="24"/>
          <w:szCs w:val="24"/>
          <w:rtl w:val="0"/>
        </w:rPr>
        <w:t xml:space="preserve">Divala, Titus. “What Is a Variant? An Expert Explains.” </w:t>
      </w:r>
      <w:r w:rsidDel="00000000" w:rsidR="00000000" w:rsidRPr="00000000">
        <w:rPr>
          <w:i w:val="1"/>
          <w:iCs w:val="1"/>
          <w:sz w:val="24"/>
          <w:szCs w:val="24"/>
          <w:rtl w:val="0"/>
        </w:rPr>
        <w:t xml:space="preserve">Wellcome</w:t>
      </w:r>
      <w:r w:rsidDel="00000000" w:rsidR="00000000" w:rsidRPr="00000000">
        <w:rPr>
          <w:sz w:val="24"/>
          <w:szCs w:val="24"/>
          <w:rtl w:val="0"/>
        </w:rPr>
        <w:t xml:space="preserve">, Wellcome Trust, 29 Nov. 2021, wellcome.org/insights/articles/what-variant-expert-explains.</w:t>
      </w:r>
    </w:p>
    <w:p w:rsidR="00000000" w:rsidDel="00000000" w:rsidP="00000000" w:rsidRDefault="00000000" w:rsidRPr="00000000" w14:paraId="000000D0">
      <w:pPr>
        <w:widowControl w:val="0"/>
        <w:spacing w:after="0" w:line="480" w:lineRule="auto"/>
        <w:ind w:left="720"/>
        <w:rPr>
          <w:sz w:val="24"/>
          <w:szCs w:val="24"/>
        </w:rPr>
      </w:pPr>
      <w:r w:rsidDel="00000000" w:rsidR="00000000" w:rsidRPr="00000000">
        <w:rPr>
          <w:sz w:val="24"/>
          <w:szCs w:val="24"/>
          <w:rtl w:val="0"/>
        </w:rPr>
        <w:t xml:space="preserve">“Gavi COVAX AMC.” </w:t>
      </w:r>
      <w:r w:rsidDel="00000000" w:rsidR="00000000" w:rsidRPr="00000000">
        <w:rPr>
          <w:i w:val="1"/>
          <w:iCs w:val="1"/>
          <w:sz w:val="24"/>
          <w:szCs w:val="24"/>
          <w:rtl w:val="0"/>
        </w:rPr>
        <w:t xml:space="preserve">Gavi.org</w:t>
      </w:r>
      <w:r w:rsidDel="00000000" w:rsidR="00000000" w:rsidRPr="00000000">
        <w:rPr>
          <w:sz w:val="24"/>
          <w:szCs w:val="24"/>
          <w:rtl w:val="0"/>
        </w:rPr>
        <w:t xml:space="preserve">, 21 Jan. 2022, www.gavi.org/gavi-covax-amc. Accessed 25 Apr. 2026.</w:t>
      </w:r>
    </w:p>
    <w:p w:rsidR="00000000" w:rsidDel="00000000" w:rsidP="00000000" w:rsidRDefault="00000000" w:rsidRPr="00000000" w14:paraId="000000D1">
      <w:pPr>
        <w:widowControl w:val="0"/>
        <w:spacing w:after="0" w:line="480" w:lineRule="auto"/>
        <w:ind w:left="720"/>
        <w:rPr>
          <w:sz w:val="24"/>
          <w:szCs w:val="24"/>
        </w:rPr>
      </w:pPr>
      <w:r w:rsidDel="00000000" w:rsidR="00000000" w:rsidRPr="00000000">
        <w:rPr>
          <w:sz w:val="24"/>
          <w:szCs w:val="24"/>
          <w:rtl w:val="0"/>
        </w:rPr>
        <w:t xml:space="preserve">Hafner, Marco, et al. “COVID-19 and the Cost of Vaccine Nationalism.” </w:t>
      </w:r>
      <w:r w:rsidDel="00000000" w:rsidR="00000000" w:rsidRPr="00000000">
        <w:rPr>
          <w:i w:val="1"/>
          <w:iCs w:val="1"/>
          <w:sz w:val="24"/>
          <w:szCs w:val="24"/>
          <w:rtl w:val="0"/>
        </w:rPr>
        <w:t xml:space="preserve">Rand Health Quarterly</w:t>
      </w:r>
      <w:r w:rsidDel="00000000" w:rsidR="00000000" w:rsidRPr="00000000">
        <w:rPr>
          <w:sz w:val="24"/>
          <w:szCs w:val="24"/>
          <w:rtl w:val="0"/>
        </w:rPr>
        <w:t xml:space="preserve">, vol. 9, no. 4, Aug. 2022, p. 1, pmc.ncbi.nlm.nih.gov/articles/PMC9519117/#:~:text=Vaccine%20nationalism%20is%20the%20practice%20of%20countries,interruptions**%20*%20**Eroding%20public%20trust%20in%20vaccines**. Accessed 16 Apr. 2026.</w:t>
      </w:r>
    </w:p>
    <w:p w:rsidR="00000000" w:rsidDel="00000000" w:rsidP="00000000" w:rsidRDefault="00000000" w:rsidRPr="00000000" w14:paraId="000000D2">
      <w:pPr>
        <w:widowControl w:val="0"/>
        <w:spacing w:after="0" w:line="480" w:lineRule="auto"/>
        <w:ind w:left="720"/>
        <w:rPr>
          <w:sz w:val="24"/>
          <w:szCs w:val="24"/>
        </w:rPr>
      </w:pPr>
      <w:r w:rsidDel="00000000" w:rsidR="00000000" w:rsidRPr="00000000">
        <w:rPr>
          <w:sz w:val="24"/>
          <w:szCs w:val="24"/>
          <w:rtl w:val="0"/>
        </w:rPr>
        <w:t xml:space="preserve">“Immunization.” </w:t>
      </w:r>
      <w:r w:rsidDel="00000000" w:rsidR="00000000" w:rsidRPr="00000000">
        <w:rPr>
          <w:i w:val="1"/>
          <w:iCs w:val="1"/>
          <w:sz w:val="24"/>
          <w:szCs w:val="24"/>
          <w:rtl w:val="0"/>
        </w:rPr>
        <w:t xml:space="preserve">Paho.org</w:t>
      </w:r>
      <w:r w:rsidDel="00000000" w:rsidR="00000000" w:rsidRPr="00000000">
        <w:rPr>
          <w:sz w:val="24"/>
          <w:szCs w:val="24"/>
          <w:rtl w:val="0"/>
        </w:rPr>
        <w:t xml:space="preserve">, 27 Apr. 2020, www.paho.org/en/topics/immunization?e-page-92a6feb=16&amp;page=86#:~:text=Immunization%20is%20the%20process%20whereby,diarrheal%20diseases%20and%20bacterial%20meningitis. Accessed 18 Apr. 2026.</w:t>
      </w:r>
    </w:p>
    <w:p w:rsidR="00000000" w:rsidDel="00000000" w:rsidP="00000000" w:rsidRDefault="00000000" w:rsidRPr="00000000" w14:paraId="000000D3">
      <w:pPr>
        <w:widowControl w:val="0"/>
        <w:spacing w:after="0" w:line="480" w:lineRule="auto"/>
        <w:ind w:left="720"/>
        <w:rPr>
          <w:sz w:val="24"/>
          <w:szCs w:val="24"/>
        </w:rPr>
      </w:pPr>
      <w:r w:rsidDel="00000000" w:rsidR="00000000" w:rsidRPr="00000000">
        <w:rPr>
          <w:sz w:val="24"/>
          <w:szCs w:val="24"/>
          <w:rtl w:val="0"/>
        </w:rPr>
        <w:t xml:space="preserve">“Item.” </w:t>
      </w:r>
      <w:r w:rsidDel="00000000" w:rsidR="00000000" w:rsidRPr="00000000">
        <w:rPr>
          <w:i w:val="1"/>
          <w:iCs w:val="1"/>
          <w:sz w:val="24"/>
          <w:szCs w:val="24"/>
          <w:rtl w:val="0"/>
        </w:rPr>
        <w:t xml:space="preserve">Who.int</w:t>
      </w:r>
      <w:r w:rsidDel="00000000" w:rsidR="00000000" w:rsidRPr="00000000">
        <w:rPr>
          <w:sz w:val="24"/>
          <w:szCs w:val="24"/>
          <w:rtl w:val="0"/>
        </w:rPr>
        <w:t xml:space="preserve">, 2025, www.who.int/news-room/questions-and-answers/item/pandemic-prevention--preparedness-and-response-accord. Accessed 24 Apr. 2026.</w:t>
      </w:r>
    </w:p>
    <w:p w:rsidR="00000000" w:rsidDel="00000000" w:rsidP="00000000" w:rsidRDefault="00000000" w:rsidRPr="00000000" w14:paraId="000000D4">
      <w:pPr>
        <w:widowControl w:val="0"/>
        <w:spacing w:after="0" w:line="480" w:lineRule="auto"/>
        <w:ind w:left="720"/>
        <w:rPr>
          <w:sz w:val="24"/>
          <w:szCs w:val="24"/>
        </w:rPr>
      </w:pPr>
      <w:r w:rsidDel="00000000" w:rsidR="00000000" w:rsidRPr="00000000">
        <w:rPr>
          <w:sz w:val="24"/>
          <w:szCs w:val="24"/>
          <w:rtl w:val="0"/>
        </w:rPr>
        <w:t xml:space="preserve">Mathieu, Edouard, et al. “Coronavirus (COVID-19) Vaccinations.” </w:t>
      </w:r>
      <w:r w:rsidDel="00000000" w:rsidR="00000000" w:rsidRPr="00000000">
        <w:rPr>
          <w:i w:val="1"/>
          <w:iCs w:val="1"/>
          <w:sz w:val="24"/>
          <w:szCs w:val="24"/>
          <w:rtl w:val="0"/>
        </w:rPr>
        <w:t xml:space="preserve">Our World in Data</w:t>
      </w:r>
      <w:r w:rsidDel="00000000" w:rsidR="00000000" w:rsidRPr="00000000">
        <w:rPr>
          <w:sz w:val="24"/>
          <w:szCs w:val="24"/>
          <w:rtl w:val="0"/>
        </w:rPr>
        <w:t xml:space="preserve">, 16 Dec. 2020, ourworldindata.org/covid-vaccinations. Accessed 2 May 2026.</w:t>
      </w:r>
    </w:p>
    <w:p w:rsidR="00000000" w:rsidDel="00000000" w:rsidP="00000000" w:rsidRDefault="00000000" w:rsidRPr="00000000" w14:paraId="000000D5">
      <w:pPr>
        <w:widowControl w:val="0"/>
        <w:spacing w:after="0" w:line="480" w:lineRule="auto"/>
        <w:ind w:left="720"/>
        <w:rPr>
          <w:sz w:val="24"/>
          <w:szCs w:val="24"/>
        </w:rPr>
      </w:pPr>
      <w:r w:rsidDel="00000000" w:rsidR="00000000" w:rsidRPr="00000000">
        <w:rPr>
          <w:sz w:val="24"/>
          <w:szCs w:val="24"/>
          <w:rtl w:val="0"/>
        </w:rPr>
        <w:t xml:space="preserve">Murhula, Patrick Bashizi Bashige, and Shanta Balgobind Singh. “The Impact of COVID-19 Vaccine Nationalism on Global Health and Human Rights to Health Standards.” </w:t>
      </w:r>
      <w:r w:rsidDel="00000000" w:rsidR="00000000" w:rsidRPr="00000000">
        <w:rPr>
          <w:i w:val="1"/>
          <w:iCs w:val="1"/>
          <w:sz w:val="24"/>
          <w:szCs w:val="24"/>
          <w:rtl w:val="0"/>
        </w:rPr>
        <w:t xml:space="preserve">The Oriental Anthropologist: A Bi-Annual International Journal of the Science of Man</w:t>
      </w:r>
      <w:r w:rsidDel="00000000" w:rsidR="00000000" w:rsidRPr="00000000">
        <w:rPr>
          <w:sz w:val="24"/>
          <w:szCs w:val="24"/>
          <w:rtl w:val="0"/>
        </w:rPr>
        <w:t xml:space="preserve">, vol. 22, no. 1, June 2022, pp. 93–101, https://doi.org/10.1177/0972558x221096263.</w:t>
      </w:r>
    </w:p>
    <w:p w:rsidR="00000000" w:rsidDel="00000000" w:rsidP="00000000" w:rsidRDefault="00000000" w:rsidRPr="00000000" w14:paraId="000000D6">
      <w:pPr>
        <w:widowControl w:val="0"/>
        <w:spacing w:after="0" w:line="480" w:lineRule="auto"/>
        <w:ind w:left="720"/>
        <w:rPr>
          <w:sz w:val="24"/>
          <w:szCs w:val="24"/>
        </w:rPr>
      </w:pPr>
      <w:r w:rsidDel="00000000" w:rsidR="00000000" w:rsidRPr="00000000">
        <w:rPr>
          <w:sz w:val="24"/>
          <w:szCs w:val="24"/>
          <w:rtl w:val="0"/>
        </w:rPr>
        <w:t xml:space="preserve">“Support to Vaccine Equity | beyond Recovery: Towards 2030.” </w:t>
      </w:r>
      <w:r w:rsidDel="00000000" w:rsidR="00000000" w:rsidRPr="00000000">
        <w:rPr>
          <w:i w:val="1"/>
          <w:iCs w:val="1"/>
          <w:sz w:val="24"/>
          <w:szCs w:val="24"/>
          <w:rtl w:val="0"/>
        </w:rPr>
        <w:t xml:space="preserve">UNDP</w:t>
      </w:r>
      <w:r w:rsidDel="00000000" w:rsidR="00000000" w:rsidRPr="00000000">
        <w:rPr>
          <w:sz w:val="24"/>
          <w:szCs w:val="24"/>
          <w:rtl w:val="0"/>
        </w:rPr>
        <w:t xml:space="preserve">, 2021, www.undp.org/publications/support-vaccine-equity-beyond-recovery-towards-2030. Accessed 1 May 2026.</w:t>
      </w:r>
    </w:p>
    <w:p w:rsidR="00000000" w:rsidDel="00000000" w:rsidP="00000000" w:rsidRDefault="00000000" w:rsidRPr="00000000" w14:paraId="000000D7">
      <w:pPr>
        <w:widowControl w:val="0"/>
        <w:spacing w:after="0" w:line="480" w:lineRule="auto"/>
        <w:ind w:left="720"/>
        <w:rPr>
          <w:sz w:val="24"/>
          <w:szCs w:val="24"/>
        </w:rPr>
      </w:pPr>
      <w:r w:rsidDel="00000000" w:rsidR="00000000" w:rsidRPr="00000000">
        <w:rPr>
          <w:sz w:val="24"/>
          <w:szCs w:val="24"/>
          <w:rtl w:val="0"/>
        </w:rPr>
        <w:t xml:space="preserve">“Vaccine Equity and Vaccine Access Challenges – 2026 – Global Health Press.” </w:t>
      </w:r>
      <w:r w:rsidDel="00000000" w:rsidR="00000000" w:rsidRPr="00000000">
        <w:rPr>
          <w:i w:val="1"/>
          <w:iCs w:val="1"/>
          <w:sz w:val="24"/>
          <w:szCs w:val="24"/>
          <w:rtl w:val="0"/>
        </w:rPr>
        <w:t xml:space="preserve">Id-Ea.org</w:t>
      </w:r>
      <w:r w:rsidDel="00000000" w:rsidR="00000000" w:rsidRPr="00000000">
        <w:rPr>
          <w:sz w:val="24"/>
          <w:szCs w:val="24"/>
          <w:rtl w:val="0"/>
        </w:rPr>
        <w:t xml:space="preserve">, 2026, id-ea.org/vaccine-equity-and-vaccine-access-challenges-2026/. Accessed 17 Apr. 2026.</w:t>
      </w:r>
    </w:p>
    <w:p w:rsidR="00000000" w:rsidDel="00000000" w:rsidP="00000000" w:rsidRDefault="00000000" w:rsidRPr="00000000" w14:paraId="000000D8">
      <w:pPr>
        <w:widowControl w:val="0"/>
        <w:spacing w:after="0" w:line="480" w:lineRule="auto"/>
        <w:ind w:left="720"/>
        <w:rPr>
          <w:sz w:val="24"/>
          <w:szCs w:val="24"/>
        </w:rPr>
      </w:pPr>
      <w:r w:rsidDel="00000000" w:rsidR="00000000" w:rsidRPr="00000000">
        <w:rPr>
          <w:sz w:val="24"/>
          <w:szCs w:val="24"/>
          <w:rtl w:val="0"/>
        </w:rPr>
        <w:t xml:space="preserve">“Vaccine Equity the ‘Challenge of Our Time’, WHO Chief Declares, as Governments Call for Solidarity, Sharing.” </w:t>
      </w:r>
      <w:r w:rsidDel="00000000" w:rsidR="00000000" w:rsidRPr="00000000">
        <w:rPr>
          <w:i w:val="1"/>
          <w:iCs w:val="1"/>
          <w:sz w:val="24"/>
          <w:szCs w:val="24"/>
          <w:rtl w:val="0"/>
        </w:rPr>
        <w:t xml:space="preserve">UN News</w:t>
      </w:r>
      <w:r w:rsidDel="00000000" w:rsidR="00000000" w:rsidRPr="00000000">
        <w:rPr>
          <w:sz w:val="24"/>
          <w:szCs w:val="24"/>
          <w:rtl w:val="0"/>
        </w:rPr>
        <w:t xml:space="preserve">, 16 Apr. 2021, news.un.org/en/story/2021/04/1089972. Accessed 23 Apr. 2026.</w:t>
      </w:r>
    </w:p>
    <w:p w:rsidR="00000000" w:rsidDel="00000000" w:rsidP="00000000" w:rsidRDefault="00000000" w:rsidRPr="00000000" w14:paraId="000000D9">
      <w:pPr>
        <w:widowControl w:val="0"/>
        <w:spacing w:after="0" w:line="480" w:lineRule="auto"/>
        <w:ind w:left="720"/>
        <w:rPr>
          <w:sz w:val="24"/>
          <w:szCs w:val="24"/>
        </w:rPr>
      </w:pPr>
      <w:r w:rsidDel="00000000" w:rsidR="00000000" w:rsidRPr="00000000">
        <w:rPr>
          <w:sz w:val="24"/>
          <w:szCs w:val="24"/>
          <w:rtl w:val="0"/>
        </w:rPr>
        <w:t xml:space="preserve">World. “COVID-19 Vaccinations Shift to Regular Immunization as COVAX Draws to a Close.” </w:t>
      </w:r>
      <w:r w:rsidDel="00000000" w:rsidR="00000000" w:rsidRPr="00000000">
        <w:rPr>
          <w:i w:val="1"/>
          <w:iCs w:val="1"/>
          <w:sz w:val="24"/>
          <w:szCs w:val="24"/>
          <w:rtl w:val="0"/>
        </w:rPr>
        <w:t xml:space="preserve">Who.int</w:t>
      </w:r>
      <w:r w:rsidDel="00000000" w:rsidR="00000000" w:rsidRPr="00000000">
        <w:rPr>
          <w:sz w:val="24"/>
          <w:szCs w:val="24"/>
          <w:rtl w:val="0"/>
        </w:rPr>
        <w:t xml:space="preserve">, World Health Organization: WHO, 19 Dec. 2023, www.who.int/news/item/19-12-2023-covid-19-vaccinations-shift-to-regular-immunization-as-covax-draws-to-a-close. Accessed 17 Apr. 2026.</w:t>
      </w:r>
    </w:p>
    <w:p w:rsidR="00000000" w:rsidDel="00000000" w:rsidP="00000000" w:rsidRDefault="00000000" w:rsidRPr="00000000" w14:paraId="000000DA">
      <w:pPr>
        <w:widowControl w:val="0"/>
        <w:spacing w:after="0" w:line="480" w:lineRule="auto"/>
        <w:ind w:left="720"/>
        <w:rPr>
          <w:sz w:val="24"/>
          <w:szCs w:val="24"/>
        </w:rPr>
      </w:pPr>
      <w:r w:rsidDel="00000000" w:rsidR="00000000" w:rsidRPr="00000000">
        <w:rPr>
          <w:sz w:val="24"/>
          <w:szCs w:val="24"/>
          <w:rtl w:val="0"/>
        </w:rPr>
        <w:t xml:space="preserve">---. “Health Inequities and Their Causes.” </w:t>
      </w:r>
      <w:r w:rsidDel="00000000" w:rsidR="00000000" w:rsidRPr="00000000">
        <w:rPr>
          <w:i w:val="1"/>
          <w:iCs w:val="1"/>
          <w:sz w:val="24"/>
          <w:szCs w:val="24"/>
          <w:rtl w:val="0"/>
        </w:rPr>
        <w:t xml:space="preserve">Who.int</w:t>
      </w:r>
      <w:r w:rsidDel="00000000" w:rsidR="00000000" w:rsidRPr="00000000">
        <w:rPr>
          <w:sz w:val="24"/>
          <w:szCs w:val="24"/>
          <w:rtl w:val="0"/>
        </w:rPr>
        <w:t xml:space="preserve">, World Health Organization: WHO, 22 Feb. 2018, www.who.int/news-room/facts-in-pictures/detail/health-inequities-and-their-causes#:~:text=There%20is%20ample%20evidence%20that,%C2%A9%20Credits. Accessed 18 Apr. 2026.</w:t>
      </w:r>
    </w:p>
    <w:p w:rsidR="00000000" w:rsidDel="00000000" w:rsidP="00000000" w:rsidRDefault="00000000" w:rsidRPr="00000000" w14:paraId="000000DB">
      <w:pPr>
        <w:widowControl w:val="0"/>
        <w:spacing w:after="0" w:line="480" w:lineRule="auto"/>
        <w:ind w:left="720"/>
        <w:rPr>
          <w:sz w:val="24"/>
          <w:szCs w:val="24"/>
        </w:rPr>
      </w:pPr>
      <w:r w:rsidDel="00000000" w:rsidR="00000000" w:rsidRPr="00000000">
        <w:rPr>
          <w:sz w:val="24"/>
          <w:szCs w:val="24"/>
          <w:rtl w:val="0"/>
        </w:rPr>
        <w:t xml:space="preserve">---. “Vaccine Hesitancy: A Growing Challenge for Immunization Programmes.” </w:t>
      </w:r>
      <w:r w:rsidDel="00000000" w:rsidR="00000000" w:rsidRPr="00000000">
        <w:rPr>
          <w:i w:val="1"/>
          <w:iCs w:val="1"/>
          <w:sz w:val="24"/>
          <w:szCs w:val="24"/>
          <w:rtl w:val="0"/>
        </w:rPr>
        <w:t xml:space="preserve">Who.int</w:t>
      </w:r>
      <w:r w:rsidDel="00000000" w:rsidR="00000000" w:rsidRPr="00000000">
        <w:rPr>
          <w:sz w:val="24"/>
          <w:szCs w:val="24"/>
          <w:rtl w:val="0"/>
        </w:rPr>
        <w:t xml:space="preserve">, World Health Organization: WHO, 18 Aug. 2015, www.who.int/news/item/18-08-2015-vaccine-hesitancy-a-growing-challenge-for-immunization-programmes#:~:text=Vaccine%20hesitancy%20refers%20to%20delay,despite%20availability%20of%20vaccination%20services. Accessed 18 Apr. 2026.</w:t>
      </w:r>
    </w:p>
    <w:p w:rsidR="00000000" w:rsidDel="00000000" w:rsidP="00000000" w:rsidRDefault="00000000" w:rsidRPr="00000000" w14:paraId="000000DC">
      <w:pPr>
        <w:widowControl w:val="0"/>
        <w:spacing w:after="0" w:line="480" w:lineRule="auto"/>
        <w:ind w:left="720"/>
        <w:rPr/>
      </w:pPr>
      <w:r w:rsidDel="00000000" w:rsidR="00000000" w:rsidRPr="00000000">
        <w:rPr>
          <w:sz w:val="24"/>
          <w:szCs w:val="24"/>
          <w:rtl w:val="0"/>
        </w:rPr>
        <w:t xml:space="preserve">---. “WHO Pandemic Agreement - Global.” </w:t>
      </w:r>
      <w:r w:rsidDel="00000000" w:rsidR="00000000" w:rsidRPr="00000000">
        <w:rPr>
          <w:i w:val="1"/>
          <w:iCs w:val="1"/>
          <w:sz w:val="24"/>
          <w:szCs w:val="24"/>
          <w:rtl w:val="0"/>
        </w:rPr>
        <w:t xml:space="preserve">Who.int</w:t>
      </w:r>
      <w:r w:rsidDel="00000000" w:rsidR="00000000" w:rsidRPr="00000000">
        <w:rPr>
          <w:sz w:val="24"/>
          <w:szCs w:val="24"/>
          <w:rtl w:val="0"/>
        </w:rPr>
        <w:t xml:space="preserve">, World Health Organization: WHO, 9 Sept. 2025, www.who.int/health-topics/who-pandemic-agreement. Accessed 25 Apr. 2026.</w:t>
      </w:r>
      <w:r w:rsidDel="00000000" w:rsidR="00000000" w:rsidRPr="00000000">
        <w:rPr>
          <w:rtl w:val="0"/>
        </w:rPr>
      </w:r>
    </w:p>
    <w:p w:rsidR="00000000" w:rsidDel="00000000" w:rsidP="00000000" w:rsidRDefault="00000000" w:rsidRPr="00000000" w14:paraId="000000DD">
      <w:pPr>
        <w:widowControl w:val="0"/>
        <w:spacing w:after="0" w:line="480" w:lineRule="auto"/>
        <w:ind w:left="720"/>
        <w:rPr/>
      </w:pPr>
      <w:r w:rsidDel="00000000" w:rsidR="00000000" w:rsidRPr="00000000">
        <w:rPr>
          <w:rtl w:val="0"/>
        </w:rPr>
      </w:r>
    </w:p>
    <w:p w:rsidR="00000000" w:rsidDel="00000000" w:rsidP="00000000" w:rsidRDefault="00000000" w:rsidRPr="00000000" w14:paraId="000000DE">
      <w:pPr>
        <w:widowControl w:val="0"/>
        <w:spacing w:after="0" w:line="360" w:lineRule="auto"/>
        <w:rPr/>
      </w:pPr>
      <w:r w:rsidDel="00000000" w:rsidR="00000000" w:rsidRPr="00000000">
        <w:rPr>
          <w:rtl w:val="0"/>
        </w:rPr>
      </w:r>
    </w:p>
    <w:sectPr>
      <w:headerReference r:id="rId15" w:type="default"/>
      <w:footerReference r:id="rId16"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Century Gothic">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0">
    <w:pPr>
      <w:rPr>
        <w:b w:val="1"/>
        <w:bCs w:val="1"/>
        <w:color w:val="0000ff"/>
      </w:rPr>
    </w:pPr>
    <w:r w:rsidDel="00000000" w:rsidR="00000000" w:rsidRPr="00000000">
      <w:rPr>
        <w:rtl w:val="0"/>
      </w:rPr>
    </w:r>
  </w:p>
  <w:p w:rsidR="00000000" w:rsidDel="00000000" w:rsidP="00000000" w:rsidRDefault="00000000" w:rsidRPr="00000000" w14:paraId="000000E1">
    <w:pPr>
      <w:rPr>
        <w:b w:val="1"/>
        <w:bCs w:val="1"/>
        <w:color w:val="0000ff"/>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F">
    <w:pPr>
      <w:widowControl w:val="0"/>
      <w:tabs>
        <w:tab w:val="center" w:leader="none" w:pos="4320"/>
        <w:tab w:val="right" w:leader="none" w:pos="8640"/>
      </w:tabs>
      <w:spacing w:before="708" w:line="240" w:lineRule="auto"/>
      <w:jc w:val="right"/>
      <w:rPr/>
    </w:pPr>
    <w:r w:rsidDel="00000000" w:rsidR="00000000" w:rsidRPr="00000000">
      <w:rPr>
        <w:rFonts w:ascii="Century Gothic" w:cs="Century Gothic" w:eastAsia="Century Gothic" w:hAnsi="Century Gothic"/>
        <w:b w:val="1"/>
        <w:bCs w:val="1"/>
        <w:sz w:val="18"/>
        <w:szCs w:val="18"/>
        <w:rtl w:val="0"/>
      </w:rPr>
      <w:t xml:space="preserve">Panama Model United Nations </w:t>
    </w:r>
    <w:r w:rsidDel="00000000" w:rsidR="00000000" w:rsidRPr="00000000">
      <w:rPr>
        <w:rFonts w:ascii="Century Gothic" w:cs="Century Gothic" w:eastAsia="Century Gothic" w:hAnsi="Century Gothic"/>
        <w:b w:val="1"/>
        <w:bCs w:val="1"/>
        <w:color w:val="0000ff"/>
        <w:sz w:val="18"/>
        <w:szCs w:val="18"/>
        <w:rtl w:val="0"/>
      </w:rPr>
      <w:t xml:space="preserve">202</w:t>
    </w:r>
    <w:r w:rsidDel="00000000" w:rsidR="00000000" w:rsidRPr="00000000">
      <w:rPr>
        <w:b w:val="1"/>
        <w:bCs w:val="1"/>
        <w:color w:val="0000ff"/>
        <w:sz w:val="18"/>
        <w:szCs w:val="18"/>
        <w:rtl w:val="0"/>
      </w:rPr>
      <w:t xml:space="preserve">6</w:t>
    </w:r>
    <w:r w:rsidDel="00000000" w:rsidR="00000000" w:rsidRPr="00000000">
      <w:rPr>
        <w:rFonts w:ascii="Century Gothic" w:cs="Century Gothic" w:eastAsia="Century Gothic" w:hAnsi="Century Gothic"/>
        <w:sz w:val="18"/>
        <w:szCs w:val="18"/>
        <w:rtl w:val="0"/>
      </w:rPr>
      <w:t xml:space="preserve">| XXXIV Annual Sessio</w:t>
    </w:r>
    <w:r w:rsidDel="00000000" w:rsidR="00000000" w:rsidRPr="00000000">
      <w:rPr>
        <w:sz w:val="18"/>
        <w:szCs w:val="18"/>
        <w:rtl w:val="0"/>
      </w:rPr>
      <w:t xml:space="preserve">n</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entury Gothic" w:cs="Century Gothic" w:eastAsia="Century Gothic" w:hAnsi="Century Gothic"/>
        <w:sz w:val="22"/>
        <w:szCs w:val="22"/>
        <w:lang w:val="en"/>
      </w:rPr>
    </w:rPrDefault>
    <w:pPrDefault>
      <w:pPr>
        <w:spacing w:after="200" w:line="360" w:lineRule="auto"/>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ourworldindata.org/covid-vaccinations" TargetMode="External"/><Relationship Id="rId10" Type="http://schemas.openxmlformats.org/officeDocument/2006/relationships/hyperlink" Target="https://digitallibrary.un.org/?ln=en" TargetMode="External"/><Relationship Id="rId13" Type="http://schemas.openxmlformats.org/officeDocument/2006/relationships/hyperlink" Target="https://www.who.int/initiatives/act-accelerator/covax" TargetMode="External"/><Relationship Id="rId12" Type="http://schemas.openxmlformats.org/officeDocument/2006/relationships/hyperlink" Target="https://journals.sagepub.com/doi/10.1177/0972558X221096263"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pmc.ncbi.nlm.nih.gov/articles/PMC9350363/" TargetMode="External"/><Relationship Id="rId15" Type="http://schemas.openxmlformats.org/officeDocument/2006/relationships/header" Target="header1.xml"/><Relationship Id="rId14" Type="http://schemas.openxmlformats.org/officeDocument/2006/relationships/hyperlink" Target="https://www.unicef.org/supply/covax-ensuring-global-equitable-access-covid-19-vaccines" TargetMode="External"/><Relationship Id="rId16" Type="http://schemas.openxmlformats.org/officeDocument/2006/relationships/footer" Target="footer1.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hyperlink" Target="https://www.gavi.org/covax-facility"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CenturyGothic-regular.ttf"/><Relationship Id="rId2" Type="http://schemas.openxmlformats.org/officeDocument/2006/relationships/font" Target="fonts/CenturyGothic-bold.ttf"/><Relationship Id="rId3" Type="http://schemas.openxmlformats.org/officeDocument/2006/relationships/font" Target="fonts/CenturyGothic-italic.ttf"/><Relationship Id="rId4" Type="http://schemas.openxmlformats.org/officeDocument/2006/relationships/font" Target="fonts/CenturyGothic-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