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360" w:lineRule="auto"/>
        <w:jc w:val="both"/>
        <w:rPr>
          <w:rFonts w:ascii="Century Gothic" w:cs="Century Gothic" w:eastAsia="Century Gothic" w:hAnsi="Century Gothic"/>
        </w:rPr>
      </w:pPr>
      <w:bookmarkStart w:colFirst="0" w:colLast="0" w:name="_gjdgxs" w:id="0"/>
      <w:bookmarkEnd w:id="0"/>
      <w:r w:rsidDel="00000000" w:rsidR="00000000" w:rsidRPr="00000000">
        <w:rPr>
          <w:rFonts w:ascii="Century Gothic" w:cs="Century Gothic" w:eastAsia="Century Gothic" w:hAnsi="Century Gothic"/>
          <w:b w:val="1"/>
          <w:bCs w:val="1"/>
          <w:rtl w:val="0"/>
        </w:rPr>
        <w:t xml:space="preserve">Forum: </w:t>
      </w:r>
      <w:r w:rsidDel="00000000" w:rsidR="00000000" w:rsidRPr="00000000">
        <w:rPr>
          <w:rFonts w:ascii="Century Gothic" w:cs="Century Gothic" w:eastAsia="Century Gothic" w:hAnsi="Century Gothic"/>
          <w:rtl w:val="0"/>
        </w:rPr>
        <w:t xml:space="preserve">Fédération Internationale de Football Association (FIFA)</w:t>
      </w:r>
    </w:p>
    <w:p w:rsidR="00000000" w:rsidDel="00000000" w:rsidP="00000000" w:rsidRDefault="00000000" w:rsidRPr="00000000" w14:paraId="00000002">
      <w:pPr>
        <w:widowControl w:val="0"/>
        <w:spacing w:line="360" w:lineRule="auto"/>
        <w:ind w:left="117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Issue #2: </w:t>
      </w:r>
      <w:r w:rsidDel="00000000" w:rsidR="00000000" w:rsidRPr="00000000">
        <w:rPr>
          <w:rFonts w:ascii="Century Gothic" w:cs="Century Gothic" w:eastAsia="Century Gothic" w:hAnsi="Century Gothic"/>
          <w:rtl w:val="0"/>
        </w:rPr>
        <w:t xml:space="preserve">Efforts to combat human rights violations in international football governance</w:t>
      </w:r>
    </w:p>
    <w:p w:rsidR="00000000" w:rsidDel="00000000" w:rsidP="00000000" w:rsidRDefault="00000000" w:rsidRPr="00000000" w14:paraId="00000003">
      <w:pPr>
        <w:widowControl w:val="0"/>
        <w:spacing w:line="360" w:lineRule="auto"/>
        <w:ind w:left="21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Student Officers:</w:t>
      </w:r>
      <w:r w:rsidDel="00000000" w:rsidR="00000000" w:rsidRPr="00000000">
        <w:rPr>
          <w:rFonts w:ascii="Century Gothic" w:cs="Century Gothic" w:eastAsia="Century Gothic" w:hAnsi="Century Gothic"/>
          <w:rtl w:val="0"/>
        </w:rPr>
        <w:t xml:space="preserve"> Julian Rojas and Melanie McDonald </w:t>
      </w:r>
    </w:p>
    <w:p w:rsidR="00000000" w:rsidDel="00000000" w:rsidP="00000000" w:rsidRDefault="00000000" w:rsidRPr="00000000" w14:paraId="00000004">
      <w:pPr>
        <w:widowControl w:val="0"/>
        <w:spacing w:line="360" w:lineRule="auto"/>
        <w:ind w:left="21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Position:</w:t>
      </w:r>
      <w:r w:rsidDel="00000000" w:rsidR="00000000" w:rsidRPr="00000000">
        <w:rPr>
          <w:rFonts w:ascii="Century Gothic" w:cs="Century Gothic" w:eastAsia="Century Gothic" w:hAnsi="Century Gothic"/>
          <w:rtl w:val="0"/>
        </w:rPr>
        <w:t xml:space="preserve"> Chair of the Fédération Internationale de Football Association</w:t>
      </w:r>
      <w:r w:rsidDel="00000000" w:rsidR="00000000" w:rsidRPr="00000000">
        <w:rPr>
          <w:rtl w:val="0"/>
        </w:rPr>
      </w:r>
    </w:p>
    <w:p w:rsidR="00000000" w:rsidDel="00000000" w:rsidP="00000000" w:rsidRDefault="00000000" w:rsidRPr="00000000" w14:paraId="00000005">
      <w:pPr>
        <w:pageBreakBefore w:val="0"/>
        <w:widowControl w:val="0"/>
        <w:spacing w:after="0" w:line="360" w:lineRule="auto"/>
        <w:ind w:left="2160"/>
        <w:jc w:val="both"/>
        <w:rPr>
          <w:rFonts w:ascii="Century Gothic" w:cs="Century Gothic" w:eastAsia="Century Gothic" w:hAnsi="Century Gothic"/>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ageBreakBefore w:val="0"/>
        <w:widowControl w:val="0"/>
        <w:spacing w:after="0" w:line="360" w:lineRule="auto"/>
        <w:jc w:val="both"/>
        <w:rPr>
          <w:rFonts w:ascii="Century Gothic" w:cs="Century Gothic" w:eastAsia="Century Gothic" w:hAnsi="Century Gothic"/>
          <w:color w:val="0000ff"/>
        </w:rPr>
      </w:pPr>
      <w:r w:rsidDel="00000000" w:rsidR="00000000" w:rsidRPr="00000000">
        <w:rPr>
          <w:rFonts w:ascii="Century Gothic" w:cs="Century Gothic" w:eastAsia="Century Gothic" w:hAnsi="Century Gothic"/>
          <w:color w:val="0000ff"/>
        </w:rPr>
        <w:drawing>
          <wp:inline distB="114300" distT="114300" distL="114300" distR="114300">
            <wp:extent cx="5954486" cy="260508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54486" cy="2605088"/>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08">
      <w:pPr>
        <w:widowControl w:val="0"/>
        <w:spacing w:line="360" w:lineRule="auto"/>
        <w:ind w:left="1200" w:hanging="60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Pearson, Matt. “Germany Joins Norway in Qatar Human Rights Message.” </w:t>
      </w:r>
      <w:r w:rsidDel="00000000" w:rsidR="00000000" w:rsidRPr="00000000">
        <w:rPr>
          <w:rFonts w:ascii="Century Gothic" w:cs="Century Gothic" w:eastAsia="Century Gothic" w:hAnsi="Century Gothic"/>
          <w:i w:val="1"/>
          <w:iCs w:val="1"/>
          <w:rtl w:val="0"/>
        </w:rPr>
        <w:t xml:space="preserve">Dw.Com</w:t>
      </w:r>
      <w:r w:rsidDel="00000000" w:rsidR="00000000" w:rsidRPr="00000000">
        <w:rPr>
          <w:rFonts w:ascii="Century Gothic" w:cs="Century Gothic" w:eastAsia="Century Gothic" w:hAnsi="Century Gothic"/>
          <w:rtl w:val="0"/>
        </w:rPr>
        <w:t xml:space="preserve">, Deutsche Welle, 26 Mar. 2021, https://www.dw.com/en/germany-and-netherlands-join-norway-in-qatar-world-cup-human-rights-message/a-57011467. Accessed 18 May 2026.</w:t>
      </w:r>
    </w:p>
    <w:p w:rsidR="00000000" w:rsidDel="00000000" w:rsidP="00000000" w:rsidRDefault="00000000" w:rsidRPr="00000000" w14:paraId="00000009">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0A">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0B">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color w:val="0000ff"/>
          <w:rtl w:val="0"/>
        </w:rPr>
        <w:t xml:space="preserve">Introduction</w:t>
      </w:r>
      <w:r w:rsidDel="00000000" w:rsidR="00000000" w:rsidRPr="00000000">
        <w:rPr>
          <w:rtl w:val="0"/>
        </w:rPr>
      </w:r>
    </w:p>
    <w:p w:rsidR="00000000" w:rsidDel="00000000" w:rsidP="00000000" w:rsidRDefault="00000000" w:rsidRPr="00000000" w14:paraId="0000000C">
      <w:pPr>
        <w:pageBreakBefore w:val="0"/>
        <w:widowControl w:val="0"/>
        <w:spacing w:after="0" w:line="36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issue of human rights violations in international football governance remains a significant challenge that affects players, workers, supporters, and the overall credibility of the sport. Concerns that involve labour exploitation, unsafe working conditions, discrimination, restrictions on freedom of expression, and a lack of transparency in football governance have attracted increasing international attention, particularly following controversies surrounding certain events such as the 2022 FIFA World Cup in Qatar (Amnesty International). Although organisations like FIFA have introduced human rights policies, monitoring systems, and governance reforms intended to strengthen accountability, many critics argue that these measures are often inconsistently enforced and insufficient in preventing violations from occurring (Human Rights Watch). Furthermore, accusations that financial and political interests are sometimes prioritized over ethical responsibilities have intensified demands from advocacy groups, players, and supporters for stronger oversight and more transparent decision-making processes. While recent reforms demonstrate progress toward improving human rights protections in football governance, many observers believe that more effective enforcement mechanisms and greater international cooperation are still vital to ensuring that global football competitions align with internationally recognised human rights standards (FIFA). In addition, the global influence of football means that Decisions made by governing institutions can have heavily significant social, economic, and political consequences beyond the sport in itself, which then increases the responsibility of organisations in upholding ethical standards. As football continuously expands internationally through outlets like larger tournaments, commercial partnerships, and growing audiences, ensuring accountability and protecting human rights remains essential in preserving trust, fairness, and integrity within the governance of the sport worldwide.</w:t>
      </w:r>
    </w:p>
    <w:p w:rsidR="00000000" w:rsidDel="00000000" w:rsidP="00000000" w:rsidRDefault="00000000" w:rsidRPr="00000000" w14:paraId="0000000D">
      <w:pPr>
        <w:spacing w:after="0" w:line="360" w:lineRule="auto"/>
        <w:ind w:left="0" w:firstLine="0"/>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0E">
      <w:pPr>
        <w:spacing w:after="0" w:line="360" w:lineRule="auto"/>
        <w:ind w:left="0" w:firstLine="0"/>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0F">
      <w:pPr>
        <w:spacing w:after="0" w:line="360" w:lineRule="auto"/>
        <w:ind w:left="0" w:firstLine="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color w:val="0000ff"/>
          <w:rtl w:val="0"/>
        </w:rPr>
        <w:t xml:space="preserve">Definition of Key Terms </w:t>
      </w:r>
      <w:r w:rsidDel="00000000" w:rsidR="00000000" w:rsidRPr="00000000">
        <w:rPr>
          <w:rtl w:val="0"/>
        </w:rPr>
      </w:r>
    </w:p>
    <w:p w:rsidR="00000000" w:rsidDel="00000000" w:rsidP="00000000" w:rsidRDefault="00000000" w:rsidRPr="00000000" w14:paraId="00000010">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Human Rights Violations</w:t>
      </w:r>
      <w:r w:rsidDel="00000000" w:rsidR="00000000" w:rsidRPr="00000000">
        <w:rPr>
          <w:rFonts w:ascii="Century Gothic" w:cs="Century Gothic" w:eastAsia="Century Gothic" w:hAnsi="Century Gothic"/>
          <w:rtl w:val="0"/>
        </w:rPr>
        <w:t xml:space="preserve">: Abuses which violate recognized human rights and fundamental freedoms, including the rights to a safe working environment, equal treatment, freedom from forced labor, and protection from discrimination. Which occurred as a consequence of or within the governance and operation of football (UN). </w:t>
      </w:r>
    </w:p>
    <w:p w:rsidR="00000000" w:rsidDel="00000000" w:rsidP="00000000" w:rsidRDefault="00000000" w:rsidRPr="00000000" w14:paraId="00000011">
      <w:pPr>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2">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Migrant Workers:</w:t>
      </w:r>
      <w:r w:rsidDel="00000000" w:rsidR="00000000" w:rsidRPr="00000000">
        <w:rPr>
          <w:rFonts w:ascii="Century Gothic" w:cs="Century Gothic" w:eastAsia="Century Gothic" w:hAnsi="Century Gothic"/>
          <w:rtl w:val="0"/>
        </w:rPr>
        <w:t xml:space="preserve"> Individuals who move from one country to another for work, often in the infrastructure or construction of a football-related event, who are often at high risk of exploitation, dangerous working conditions, and labour abuses (ILO). </w:t>
      </w:r>
    </w:p>
    <w:p w:rsidR="00000000" w:rsidDel="00000000" w:rsidP="00000000" w:rsidRDefault="00000000" w:rsidRPr="00000000" w14:paraId="00000013">
      <w:pPr>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4">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Labour Rights:</w:t>
      </w:r>
      <w:r w:rsidDel="00000000" w:rsidR="00000000" w:rsidRPr="00000000">
        <w:rPr>
          <w:rFonts w:ascii="Century Gothic" w:cs="Century Gothic" w:eastAsia="Century Gothic" w:hAnsi="Century Gothic"/>
          <w:rtl w:val="0"/>
        </w:rPr>
        <w:t xml:space="preserve"> The legal and moral entitlements of individuals to work. They guarantee access to safe working conditions, freedom of association, protection from forced labor, and the right to organize and unionize (ILO). </w:t>
      </w:r>
    </w:p>
    <w:p w:rsidR="00000000" w:rsidDel="00000000" w:rsidP="00000000" w:rsidRDefault="00000000" w:rsidRPr="00000000" w14:paraId="00000015">
      <w:pPr>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6">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Due diligence:</w:t>
      </w:r>
      <w:r w:rsidDel="00000000" w:rsidR="00000000" w:rsidRPr="00000000">
        <w:rPr>
          <w:rFonts w:ascii="Century Gothic" w:cs="Century Gothic" w:eastAsia="Century Gothic" w:hAnsi="Century Gothic"/>
          <w:rtl w:val="0"/>
        </w:rPr>
        <w:t xml:space="preserve"> The process undertaken by organisations, including football governing bodies and host nations, to identify, prevent, and mitigate human rights risk associated with the organisation's business, operations, events, and supply chains (UN Guiding Principles on Business and Human Rights). </w:t>
      </w:r>
    </w:p>
    <w:p w:rsidR="00000000" w:rsidDel="00000000" w:rsidP="00000000" w:rsidRDefault="00000000" w:rsidRPr="00000000" w14:paraId="00000017">
      <w:pPr>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8">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Remedy and Reparation:</w:t>
      </w:r>
      <w:r w:rsidDel="00000000" w:rsidR="00000000" w:rsidRPr="00000000">
        <w:rPr>
          <w:rFonts w:ascii="Century Gothic" w:cs="Century Gothic" w:eastAsia="Century Gothic" w:hAnsi="Century Gothic"/>
          <w:rtl w:val="0"/>
        </w:rPr>
        <w:t xml:space="preserve"> Actions taken to address the harm suffered by those whose rights have been violated, which may include compensation, rehabilitation, apologies, or changes to laws and practices (UN Guiding Principles on Business and Human Rights).</w:t>
      </w:r>
    </w:p>
    <w:p w:rsidR="00000000" w:rsidDel="00000000" w:rsidP="00000000" w:rsidRDefault="00000000" w:rsidRPr="00000000" w14:paraId="00000019">
      <w:pPr>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A">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Whistleblower Protections:</w:t>
      </w:r>
      <w:r w:rsidDel="00000000" w:rsidR="00000000" w:rsidRPr="00000000">
        <w:rPr>
          <w:rFonts w:ascii="Century Gothic" w:cs="Century Gothic" w:eastAsia="Century Gothic" w:hAnsi="Century Gothic"/>
          <w:rtl w:val="0"/>
        </w:rPr>
        <w:t xml:space="preserve"> The legal and institutional frameworks aimed at protecting those individuals who report human rights violations, corruption, or wrongdoing in the context of sport (Transparency International). </w:t>
      </w:r>
    </w:p>
    <w:p w:rsidR="00000000" w:rsidDel="00000000" w:rsidP="00000000" w:rsidRDefault="00000000" w:rsidRPr="00000000" w14:paraId="0000001B">
      <w:pPr>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C">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Corruption:</w:t>
      </w:r>
      <w:r w:rsidDel="00000000" w:rsidR="00000000" w:rsidRPr="00000000">
        <w:rPr>
          <w:rFonts w:ascii="Century Gothic" w:cs="Century Gothic" w:eastAsia="Century Gothic" w:hAnsi="Century Gothic"/>
          <w:rtl w:val="0"/>
        </w:rPr>
        <w:t xml:space="preserve"> Abuse of power for personal or political gain, including bribery, match fixing, vote buying, or unethical awarding in tournaments (Transparency International).</w:t>
      </w:r>
    </w:p>
    <w:p w:rsidR="00000000" w:rsidDel="00000000" w:rsidP="00000000" w:rsidRDefault="00000000" w:rsidRPr="00000000" w14:paraId="0000001D">
      <w:pPr>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E">
      <w:pPr>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F">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color w:val="0000ff"/>
          <w:rtl w:val="0"/>
        </w:rPr>
        <w:t xml:space="preserve">General Overview </w:t>
      </w:r>
      <w:r w:rsidDel="00000000" w:rsidR="00000000" w:rsidRPr="00000000">
        <w:rPr>
          <w:rtl w:val="0"/>
        </w:rPr>
      </w:r>
    </w:p>
    <w:p w:rsidR="00000000" w:rsidDel="00000000" w:rsidP="00000000" w:rsidRDefault="00000000" w:rsidRPr="00000000" w14:paraId="00000020">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Human Rights at the Heart of World Cup Hosting:</w:t>
      </w:r>
    </w:p>
    <w:p w:rsidR="00000000" w:rsidDel="00000000" w:rsidP="00000000" w:rsidRDefault="00000000" w:rsidRPr="00000000" w14:paraId="00000021">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granting of FIFA World Cup hosting rights to countries with a history of human rights abuses has placed a microscope on the way global football is managed. The recent 2022 FIFA World Cup held in Qatar focused international attention on the treatment of the migrant workers who built the necessary infrastructure and stadia for the tournament. Information collected by international organizations and by investigative reporters outlined grave violations under the Kafala sponsorship system. These included: wage theft, the restriction of workers’ ability to move from one job to another, hazardous working conditions, and deaths on the job. The precise numbers of migrant workers who died in Qatar in the years leading up to the 2022 World Cup vary between different sources and methodologies, with the numbers being heavily disputed (Business). Despite the changes Qatar made following international pressure, such as abolishing the exit visa requirement and introducing a minimum wage, worker organizations stated that inconsistent enforcement and ongoing violations characterized the years leading up to the event. The Qatar 2022 World Cup sparked widespread debate about FIFA’s choice of host countries and whether clear human rights criteria are properly implemented into bidding rules. Critics argued that FIFA’s choice to award the World Cup to Qatar prioritized business interests and geopolitics over the rights of vulnerable workers, and has placed pressure on the organization to incorporate mandatory human rights due diligence into host agreements and to ensure accountability for human rights abuses. Both the 2030 and 2034 FIFA World Cups have reignited debate, with the latter, held in Saudi Arabia, already raising concerns regarding labor practices, rights to civil liberties, and human rights abuses of LGBTQ+ individuals and political dissidents (“FIFA Should Pay Workers Harmed in Building World Cup Venues, Its Committee Report Says”).</w:t>
      </w:r>
    </w:p>
    <w:p w:rsidR="00000000" w:rsidDel="00000000" w:rsidP="00000000" w:rsidRDefault="00000000" w:rsidRPr="00000000" w14:paraId="00000022">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3">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Governance, Corruption and Accountability</w:t>
      </w:r>
    </w:p>
    <w:p w:rsidR="00000000" w:rsidDel="00000000" w:rsidP="00000000" w:rsidRDefault="00000000" w:rsidRPr="00000000" w14:paraId="00000024">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Human rights issues in the governance of football are more than just worker issues at large tournaments. FIFA’s governance practices, such as previous corruption scandals, the lack of transparency in its decisions, and insufficient oversight, have severely weakened trust in the governing body. The 2015 corruption scandal at FIFA saw numerous senior officials indicted in the US for charges ranging from bribery and money laundering to revealing systematic failures in governance, and marked the start of a period of reform within FIFA (Ireland). While FIFA introduced some structural changes since the 2015 corruption scandal that have improved transparency, some critics have highlighted the continued absence of meaningful accountability for the human rights implications of future tournaments and the process through which host countries are chosen. Player welfare is another concern regarding the governance of football; The current heavy match schedule throughout the year has become a human rights issue according to professional football players’ unions. Other concerns raised by organizations like FIFPRO-the international union of professional footballers-include the lack of protection provided to players working in countries where rights to work may be weak, and issues of psychological and physical abuse occurring in academies across the world (Moore).</w:t>
      </w:r>
    </w:p>
    <w:p w:rsidR="00000000" w:rsidDel="00000000" w:rsidP="00000000" w:rsidRDefault="00000000" w:rsidRPr="00000000" w14:paraId="00000025">
      <w:pPr>
        <w:spacing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26">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Civil Liberties and the Rights of Fans and Communities</w:t>
      </w:r>
    </w:p>
    <w:p w:rsidR="00000000" w:rsidDel="00000000" w:rsidP="00000000" w:rsidRDefault="00000000" w:rsidRPr="00000000" w14:paraId="00000027">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Hosting International football tournaments also raises concerns about the rights of fans, journalists, and local communities in countries with severe restrictions on civil liberties. Such concerns revolve around limitations on rights to free expression, restrictions on LGBTQ+ citizens’ rights, and the eviction of communities for the development of infrastructure for international tournaments (“Qatar: Rights Abuses Stain FIFA World Cup”). LGBTQ+ fans faced numerous issues in Qatar during the World Cup, with uncertainty surrounding the safety of LGBTQ+ visitors in a country where homosexual relationships are criminalized; this led to FIFA issuing guidance and calls for tolerance of Qatari customs and regulations. The challenge lies in balancing a country’s national laws and traditions with global human rights standards. The inconsistency of FIFA’s application of rights means that, while some football federations have made commitments to Human Rights, many others have done the same and then not upheld them. The continued acquisition of football clubs by sovereign wealth funds has furthered the complicated and diverse nature of football governance, with recent purchases of clubs in England, Spain, and France exacerbating calls for human rights protection across football globally (States).</w:t>
      </w:r>
    </w:p>
    <w:p w:rsidR="00000000" w:rsidDel="00000000" w:rsidP="00000000" w:rsidRDefault="00000000" w:rsidRPr="00000000" w14:paraId="00000028">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9">
      <w:pPr>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A">
      <w:pPr>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color w:val="0000ff"/>
          <w:rtl w:val="0"/>
        </w:rPr>
        <w:t xml:space="preserve">Major Parties Involved and Their Views</w:t>
      </w:r>
      <w:r w:rsidDel="00000000" w:rsidR="00000000" w:rsidRPr="00000000">
        <w:rPr>
          <w:rtl w:val="0"/>
        </w:rPr>
      </w:r>
    </w:p>
    <w:p w:rsidR="00000000" w:rsidDel="00000000" w:rsidP="00000000" w:rsidRDefault="00000000" w:rsidRPr="00000000" w14:paraId="0000002B">
      <w:pPr>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Patrice Motsepe - President of CAF</w:t>
      </w:r>
    </w:p>
    <w:p w:rsidR="00000000" w:rsidDel="00000000" w:rsidP="00000000" w:rsidRDefault="00000000" w:rsidRPr="00000000" w14:paraId="0000002C">
      <w:pPr>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rtl w:val="0"/>
        </w:rPr>
        <w:t xml:space="preserve">As the president of CAF, Patrice Motsepe has emphasised improving governance, accountability, and transparency within African football institutions. Since assuming leadership, Motsepe has supported reforms that were intended to strengthen financial oversight and institutional credibility while improving the international image of African football governance. He has also advocated for ethical leadership and greater cooperation between CAF and international football organisations. Motsepe’s leadership has been very important in ensuring that football governance reforms within Africa align more closely with international standards in relation to transparency, accountability, and human rights protections (CAF).</w:t>
      </w:r>
      <w:r w:rsidDel="00000000" w:rsidR="00000000" w:rsidRPr="00000000">
        <w:rPr>
          <w:rtl w:val="0"/>
        </w:rPr>
      </w:r>
    </w:p>
    <w:p w:rsidR="00000000" w:rsidDel="00000000" w:rsidP="00000000" w:rsidRDefault="00000000" w:rsidRPr="00000000" w14:paraId="0000002D">
      <w:pPr>
        <w:spacing w:after="0" w:line="360" w:lineRule="auto"/>
        <w:ind w:left="0" w:firstLine="0"/>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2E">
      <w:pPr>
        <w:spacing w:after="0" w:line="360" w:lineRule="auto"/>
        <w:ind w:left="0" w:firstLine="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Victor Montagliani - President of CONCACAF</w:t>
      </w:r>
    </w:p>
    <w:p w:rsidR="00000000" w:rsidDel="00000000" w:rsidP="00000000" w:rsidRDefault="00000000" w:rsidRPr="00000000" w14:paraId="0000002F">
      <w:pPr>
        <w:spacing w:after="0" w:line="36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Victor Montagliani has played an important role in governance reforms and accountability initiatives within football across North and Central America and the Caribbean. Under his leadership, CONCACAF has focused on improving transparency by implementing stricter financial regulations and clearer reporting procedures, and has focused heavily on strengthening institutional oversight while rebuilding trust following previous and recurring corruption scandals connected to football governance in the region. Montagliani has also supported stronger ethical standards and cooperation with international organisations regarding governance reform. His position makes him a significant figure in discussions surrounding accountability and human rights protections within football institutions (CONCACAF).</w:t>
      </w:r>
    </w:p>
    <w:p w:rsidR="00000000" w:rsidDel="00000000" w:rsidP="00000000" w:rsidRDefault="00000000" w:rsidRPr="00000000" w14:paraId="00000030">
      <w:pPr>
        <w:spacing w:after="0" w:line="360"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1">
      <w:pPr>
        <w:spacing w:after="0" w:line="360" w:lineRule="auto"/>
        <w:ind w:left="0" w:firstLine="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Aleksander Čeferin - President of UEFA</w:t>
      </w:r>
    </w:p>
    <w:p w:rsidR="00000000" w:rsidDel="00000000" w:rsidP="00000000" w:rsidRDefault="00000000" w:rsidRPr="00000000" w14:paraId="00000032">
      <w:pPr>
        <w:spacing w:after="0" w:line="36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As the president of UEFA, Aleksander Čeferin plays a vital role in shaping governance standards and accountability measures in European football. Čeferin has supported reforms aimed at improving transparency and strengthening ethical regulations across UEFA competitions and institutions. Additionally, UEFA has increasingly emphasized human rights responsibilities in tournament hosting (e.g., the joint human rights commitments connected to the UEFA Euro 2024 in Germany) and organisational governance under his leadership. Despite such efforts, people continue to critique his decisions and argue that stronger and more consistent enforcement mechanisms are required to ensure football institutions fully uphold the internationally recognised human rights standards. Čeferin remains influential in determining how European football approaches governance reforms and ethical accountability (UEFA).</w:t>
      </w:r>
    </w:p>
    <w:p w:rsidR="00000000" w:rsidDel="00000000" w:rsidP="00000000" w:rsidRDefault="00000000" w:rsidRPr="00000000" w14:paraId="00000033">
      <w:pPr>
        <w:spacing w:after="0" w:line="360"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4">
      <w:pPr>
        <w:spacing w:after="0" w:line="360" w:lineRule="auto"/>
        <w:ind w:left="0" w:firstLine="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Nasser Al-Khelaifi – Chairman of Paris Saint-Germain and influential football executive</w:t>
      </w:r>
    </w:p>
    <w:p w:rsidR="00000000" w:rsidDel="00000000" w:rsidP="00000000" w:rsidRDefault="00000000" w:rsidRPr="00000000" w14:paraId="00000035">
      <w:pPr>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Nasser Al-Khelaifi is one of the most influential figures in modern football governance due to his leadership roles within club football, media rights, and European football institutions. Because of his close involvement in international football decision-making, he plays a significant role in discussions surrounding accountability, governance transparency, and ethical standards in the sport. Critics have argued that powerful football executives must take greater responsibility in ensuring that commercial interests do not overshadow human rights concerns in connection to tournaments and governance structures. Al-Khelaifi’s influence within international football makes him an important figure in conversations regarding pressing issues like reform and institutional responsibility (BBC).</w:t>
      </w:r>
    </w:p>
    <w:p w:rsidR="00000000" w:rsidDel="00000000" w:rsidP="00000000" w:rsidRDefault="00000000" w:rsidRPr="00000000" w14:paraId="00000036">
      <w:pPr>
        <w:spacing w:after="0" w:line="360" w:lineRule="auto"/>
        <w:ind w:left="0" w:firstLine="0"/>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37">
      <w:pPr>
        <w:spacing w:after="0" w:line="360" w:lineRule="auto"/>
        <w:ind w:left="0" w:firstLine="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Gianni Infantino – President of FIFA</w:t>
      </w:r>
    </w:p>
    <w:p w:rsidR="00000000" w:rsidDel="00000000" w:rsidP="00000000" w:rsidRDefault="00000000" w:rsidRPr="00000000" w14:paraId="00000038">
      <w:pPr>
        <w:spacing w:after="0" w:line="36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As president of FIFA as a whole, Gianni Infantino holds major responsibility in addressing human rights concerns connected to international football governance. While under his leadership, FIFA introduced a Human Rights Policy and incorporated human rights requirements into the bidding process for major tournaments such as the FIFA World Cup. However, both Infantino and FIFA have faced criticism and backlash from advocacy groups and international organisations specifically for inconsistencies in enforcing these standards, particularly during preparations for the 2022 FIFA World Cup in Qatar. Infantino’s leadership is the central power in determining whether FIFA adopts stricter accountability measures and stronger enforcement of human rights protections globally. Essentially, his decisions cast an overarching theme for all regional leaders to follow. So, his actions are of utmost importance in finding solutions to this issue (FIFA).</w:t>
      </w:r>
    </w:p>
    <w:p w:rsidR="00000000" w:rsidDel="00000000" w:rsidP="00000000" w:rsidRDefault="00000000" w:rsidRPr="00000000" w14:paraId="00000039">
      <w:pPr>
        <w:spacing w:after="0" w:line="360"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A">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B">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Timeline of Events, Relevant Resolutions, Treaties, and Events</w:t>
      </w:r>
      <w:r w:rsidDel="00000000" w:rsidR="00000000" w:rsidRPr="00000000">
        <w:rPr>
          <w:rtl w:val="0"/>
        </w:rPr>
      </w:r>
    </w:p>
    <w:p w:rsidR="00000000" w:rsidDel="00000000" w:rsidP="00000000" w:rsidRDefault="00000000" w:rsidRPr="00000000" w14:paraId="0000003C">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3D">
      <w:pPr>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rtl w:val="0"/>
        </w:rPr>
        <w:t xml:space="preserve">              Date</w:t>
        <w:tab/>
        <w:tab/>
        <w:t xml:space="preserve">    Description of Event </w:t>
      </w:r>
      <w:r w:rsidDel="00000000" w:rsidR="00000000" w:rsidRPr="00000000">
        <w:rPr>
          <w:rtl w:val="0"/>
        </w:rPr>
      </w:r>
    </w:p>
    <w:p w:rsidR="00000000" w:rsidDel="00000000" w:rsidP="00000000" w:rsidRDefault="00000000" w:rsidRPr="00000000" w14:paraId="0000003E">
      <w:pPr>
        <w:spacing w:after="0" w:line="360" w:lineRule="auto"/>
        <w:jc w:val="both"/>
        <w:rPr>
          <w:rFonts w:ascii="Century Gothic" w:cs="Century Gothic" w:eastAsia="Century Gothic" w:hAnsi="Century Gothic"/>
          <w:b w:val="1"/>
          <w:bCs w:val="1"/>
        </w:rPr>
      </w:pPr>
      <w:r w:rsidDel="00000000" w:rsidR="00000000" w:rsidRPr="00000000">
        <w:rPr>
          <w:rtl w:val="0"/>
        </w:rPr>
      </w:r>
    </w:p>
    <w:tbl>
      <w:tblPr>
        <w:tblStyle w:val="Table1"/>
        <w:tblpPr w:leftFromText="180" w:rightFromText="180" w:topFromText="180" w:bottomFromText="180" w:vertAnchor="text" w:horzAnchor="text" w:tblpX="-12.000000000000002" w:tblpY="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95"/>
        <w:gridCol w:w="7065"/>
        <w:tblGridChange w:id="0">
          <w:tblGrid>
            <w:gridCol w:w="2295"/>
            <w:gridCol w:w="70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3F">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1998</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0">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“Say No to Racism” Campaign introduced by FIFA; Its first major anti-discrimination initiative, aiming to increase awareness regarding racism, equality, and human rights within football competitions worldwide (FIFA, “Say No To Racism”).</w:t>
            </w:r>
          </w:p>
        </w:tc>
      </w:tr>
      <w:tr>
        <w:trPr>
          <w:cantSplit w:val="0"/>
          <w:trHeight w:val="1095" w:hRule="atLeast"/>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1">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2010</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2">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Qatar awarded the 2022 World Cup; FIFA officially selected Qatar as the host nation of the 2022 World Cup. Concerns regarding multiple aspects of human rights gained global attention following the announcement (Amnesty International, Human Rights Watch).</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3">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2015</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4">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Corruption scandal investigation (FIFA); Multiple major investigations into corruption within FIFA governance led to arrests, resignations, and widespread criticism regarding the transparency and accountability of the administration (U.S. Department of Justice).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5">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2016</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6">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FIFA reinforced “Article 3” of its statutes, which states that internationally recognised human rights must be respected as well as promoted promptly. This marked a significant step towards the formal integration of human rights responsibilities into FIFA’s institutional frameworks (Human Rights Watch).</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7">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2017</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8">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FIFA officially adopted its Human Rights Policy; The organisation commits to respect internationally recognised human rights standards in governance, tournament organisation, labour protections, and anti-discrimination measures. The policy then became arguably FIFA’s most important governance reform regarding ethical accountability measures (Human Rights Watch).</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9">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2021</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A">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Calls for compensation of migrant workers; Organisations such as Amnesty International and Human Rights Watch increased pressure on FIFA and Qatari authorities to establish compensation systems for migrant workers who were allegedly affected by labour abuses aligned with World Cup infrastructure projects (Human Rights Watch).</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B">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C">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 FIFA World Cup in Qatar; The tournament brought unmatched global attention to human rights concerns, including debates surrounding labour conditions, freedom of expression, discrimination, and the responsibilities of international sporting organisations toward ethical and consistent governance standards (Amnesty International, Human Rights Watch).</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D">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2024</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E">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UEFA human rights commitments during UEFA EURO 2024; UEFA expands efforts to integrate human rights responsibilities into tournament hosting and governance structures during UEFA EURO 2024 in Germany. This reflected the growing importance of ethical and reliable human rights transparency within international football (UEFA).</w:t>
            </w:r>
          </w:p>
        </w:tc>
      </w:tr>
    </w:tbl>
    <w:p w:rsidR="00000000" w:rsidDel="00000000" w:rsidP="00000000" w:rsidRDefault="00000000" w:rsidRPr="00000000" w14:paraId="0000004F">
      <w:pPr>
        <w:pageBreakBefore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0">
      <w:pPr>
        <w:pageBreakBefore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1">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Evaluation of Previous Attempts to Resolve the Issue</w:t>
      </w:r>
      <w:r w:rsidDel="00000000" w:rsidR="00000000" w:rsidRPr="00000000">
        <w:rPr>
          <w:rtl w:val="0"/>
        </w:rPr>
      </w:r>
    </w:p>
    <w:p w:rsidR="00000000" w:rsidDel="00000000" w:rsidP="00000000" w:rsidRDefault="00000000" w:rsidRPr="00000000" w14:paraId="00000052">
      <w:pPr>
        <w:spacing w:after="0" w:line="360" w:lineRule="auto"/>
        <w:jc w:val="both"/>
        <w:rPr>
          <w:rFonts w:ascii="Century Gothic" w:cs="Century Gothic" w:eastAsia="Century Gothic" w:hAnsi="Century Gothic"/>
          <w:b w:val="1"/>
          <w:bCs w:val="1"/>
          <w:color w:val="222222"/>
        </w:rPr>
      </w:pPr>
      <w:r w:rsidDel="00000000" w:rsidR="00000000" w:rsidRPr="00000000">
        <w:rPr>
          <w:rFonts w:ascii="Century Gothic" w:cs="Century Gothic" w:eastAsia="Century Gothic" w:hAnsi="Century Gothic"/>
          <w:b w:val="1"/>
          <w:bCs w:val="1"/>
          <w:color w:val="222222"/>
          <w:rtl w:val="0"/>
        </w:rPr>
        <w:t xml:space="preserve">Human Rights Policy and Governance Reforms</w:t>
      </w:r>
    </w:p>
    <w:p w:rsidR="00000000" w:rsidDel="00000000" w:rsidP="00000000" w:rsidRDefault="00000000" w:rsidRPr="00000000" w14:paraId="00000053">
      <w:pPr>
        <w:spacing w:after="0" w:line="360" w:lineRule="auto"/>
        <w:jc w:val="both"/>
        <w:rPr>
          <w:rFonts w:ascii="Century Gothic" w:cs="Century Gothic" w:eastAsia="Century Gothic" w:hAnsi="Century Gothic"/>
          <w:color w:val="222222"/>
        </w:rPr>
      </w:pPr>
      <w:r w:rsidDel="00000000" w:rsidR="00000000" w:rsidRPr="00000000">
        <w:rPr>
          <w:rFonts w:ascii="Century Gothic" w:cs="Century Gothic" w:eastAsia="Century Gothic" w:hAnsi="Century Gothic"/>
          <w:color w:val="222222"/>
          <w:rtl w:val="0"/>
        </w:rPr>
        <w:t xml:space="preserve">FIFA’s adoption of its Human Rights policy in 2017 is arguably the most significant and impactful attempt to address human rights violations in international football governance. By enacting this policy, FIFA committed itself to respecting the guidelines made by the internationally recognised basic human rights standards, as well as obligated itself to incorporate such standards into tournament organisation, governance structures, and host selection processes. Additionally, FIFA introduced human rights requirements within the bidding regulations for major tournaments like the FIFA World Cup, which requires host nations to provide strict assurances regarding labour rights, anti-discrimination measures, and worker protections. FIFA also created a partnership with multiple international organisations to strengthen monitoring systems as well as improve institutional accountability. Despite these reforms, criticism remains regarding the consistency and effectiveness of enforcement mechanisms. Advocacy groups and human rights organisations continuously argue that FIFA has struggled to fully ensure compliance with its own standards, during preparations for the Qatar 2022 World Cup in particular, where concerns related to migrant worker treatment and labour conditions accumulated significant global recognition (FIFA; Amnesty International).</w:t>
      </w:r>
    </w:p>
    <w:p w:rsidR="00000000" w:rsidDel="00000000" w:rsidP="00000000" w:rsidRDefault="00000000" w:rsidRPr="00000000" w14:paraId="00000054">
      <w:pPr>
        <w:spacing w:after="0" w:line="360" w:lineRule="auto"/>
        <w:jc w:val="both"/>
        <w:rPr>
          <w:rFonts w:ascii="Century Gothic" w:cs="Century Gothic" w:eastAsia="Century Gothic" w:hAnsi="Century Gothic"/>
          <w:color w:val="222222"/>
        </w:rPr>
      </w:pPr>
      <w:r w:rsidDel="00000000" w:rsidR="00000000" w:rsidRPr="00000000">
        <w:rPr>
          <w:rtl w:val="0"/>
        </w:rPr>
      </w:r>
    </w:p>
    <w:p w:rsidR="00000000" w:rsidDel="00000000" w:rsidP="00000000" w:rsidRDefault="00000000" w:rsidRPr="00000000" w14:paraId="00000055">
      <w:pPr>
        <w:spacing w:after="0" w:line="360" w:lineRule="auto"/>
        <w:jc w:val="both"/>
        <w:rPr>
          <w:rFonts w:ascii="Century Gothic" w:cs="Century Gothic" w:eastAsia="Century Gothic" w:hAnsi="Century Gothic"/>
          <w:b w:val="1"/>
          <w:bCs w:val="1"/>
          <w:color w:val="222222"/>
        </w:rPr>
      </w:pPr>
      <w:r w:rsidDel="00000000" w:rsidR="00000000" w:rsidRPr="00000000">
        <w:rPr>
          <w:rFonts w:ascii="Century Gothic" w:cs="Century Gothic" w:eastAsia="Century Gothic" w:hAnsi="Century Gothic"/>
          <w:b w:val="1"/>
          <w:bCs w:val="1"/>
          <w:color w:val="222222"/>
          <w:rtl w:val="0"/>
        </w:rPr>
        <w:t xml:space="preserve">International Advocacy Campaigns and External Pressures </w:t>
      </w:r>
      <w:r w:rsidDel="00000000" w:rsidR="00000000" w:rsidRPr="00000000">
        <w:rPr>
          <w:rtl w:val="0"/>
        </w:rPr>
      </w:r>
    </w:p>
    <w:p w:rsidR="00000000" w:rsidDel="00000000" w:rsidP="00000000" w:rsidRDefault="00000000" w:rsidRPr="00000000" w14:paraId="00000056">
      <w:pPr>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color w:val="222222"/>
          <w:rtl w:val="0"/>
        </w:rPr>
        <w:t xml:space="preserve">International advocacy organisations such as Amnesty International and Human Rights Watch have made repeated attempts to pressure football institutions into adopting stronger accountability measures and improving protections for workers and affected communities. By using investigations, reports, and public awareness campaigns, these organisations exposed allegations involving labour exploitation, unsafe working conditions, and restrictions on freedoms connected with international football tournaments. Their advocacy efforts and attempts contributed heavily to the global attention surrounding human rights concerns during the 2022 Qatar World Cup preparations, and they put pressure on both FIFA and Qatari authorities to implement reforms. In addition, advocacy groups had called for compensation systems for affected workers, independent oversight mechanisms, and stricter governance standards for future host nations. Despite such efforts, many argue that previous reforms have only achieved partial success, as enforcement mechanisms continue to be inconsistent and political/financial interests often outweigh ethical concerns within international football governance. As a result, calls for stronger transparency measures, independent monitoring systems, and enforceable international standards remain ongoing (Human Rights Watch; BBC).</w:t>
      </w:r>
      <w:r w:rsidDel="00000000" w:rsidR="00000000" w:rsidRPr="00000000">
        <w:rPr>
          <w:rtl w:val="0"/>
        </w:rPr>
      </w:r>
    </w:p>
    <w:p w:rsidR="00000000" w:rsidDel="00000000" w:rsidP="00000000" w:rsidRDefault="00000000" w:rsidRPr="00000000" w14:paraId="00000057">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58">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59">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color w:val="0000ff"/>
          <w:rtl w:val="0"/>
        </w:rPr>
        <w:t xml:space="preserve">Possible Solutions</w:t>
      </w:r>
      <w:r w:rsidDel="00000000" w:rsidR="00000000" w:rsidRPr="00000000">
        <w:rPr>
          <w:rFonts w:ascii="Century Gothic" w:cs="Century Gothic" w:eastAsia="Century Gothic" w:hAnsi="Century Gothic"/>
          <w:b w:val="1"/>
          <w:bCs w:val="1"/>
          <w:color w:val="0000ff"/>
          <w:rtl w:val="0"/>
        </w:rPr>
        <w:t xml:space="preserve"> </w:t>
      </w:r>
      <w:r w:rsidDel="00000000" w:rsidR="00000000" w:rsidRPr="00000000">
        <w:rPr>
          <w:rtl w:val="0"/>
        </w:rPr>
      </w:r>
    </w:p>
    <w:p w:rsidR="00000000" w:rsidDel="00000000" w:rsidP="00000000" w:rsidRDefault="00000000" w:rsidRPr="00000000" w14:paraId="0000005A">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Improving Accountability Mechanisms for International Football Governance</w:t>
      </w:r>
    </w:p>
    <w:p w:rsidR="00000000" w:rsidDel="00000000" w:rsidP="00000000" w:rsidRDefault="00000000" w:rsidRPr="00000000" w14:paraId="0000005B">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 persistent issue in the governance of international football is the lack of legally binding mechanisms requiring governing bodies to be accountable for human rights abuses occurring within their jurisdictions. The series of human rights policies issued by FIFA and its confederations to date has been essentially aspirational rather than enforceable, facilitating the ongoing perpetration of violations without serious repercussions </w:t>
      </w:r>
      <w:r w:rsidDel="00000000" w:rsidR="00000000" w:rsidRPr="00000000">
        <w:rPr>
          <w:rFonts w:ascii="Century Gothic" w:cs="Century Gothic" w:eastAsia="Century Gothic" w:hAnsi="Century Gothic"/>
          <w:highlight w:val="white"/>
          <w:rtl w:val="0"/>
        </w:rPr>
        <w:t xml:space="preserve">(Business)</w:t>
      </w:r>
      <w:r w:rsidDel="00000000" w:rsidR="00000000" w:rsidRPr="00000000">
        <w:rPr>
          <w:rFonts w:ascii="Century Gothic" w:cs="Century Gothic" w:eastAsia="Century Gothic" w:hAnsi="Century Gothic"/>
          <w:rtl w:val="0"/>
        </w:rPr>
        <w:t xml:space="preserve">. It is therefore crucial that all FIFA member associations be required to adopt and implement the UN Guiding Principles on Business and Human Rights, by establishing a globally accepted framework through which governing bodies are required to “respect” human rights. Through three principles, the UN Guiding Principles- the duty to protect (by states), the responsibility to respect (by businesses), and access to remedy (for victims)- have set a worldwide standard and will serve as the structure that can be universally applied to the football community. By incorporating adherence to these principles into FIFA regulations, as a binding condition rather than an optional extra, member associations would face disciplinary measures, such as suspension from competitions or withholding of funding, when documented failure occurs </w:t>
      </w:r>
      <w:r w:rsidDel="00000000" w:rsidR="00000000" w:rsidRPr="00000000">
        <w:rPr>
          <w:rFonts w:ascii="Century Gothic" w:cs="Century Gothic" w:eastAsia="Century Gothic" w:hAnsi="Century Gothic"/>
          <w:highlight w:val="white"/>
          <w:rtl w:val="0"/>
        </w:rPr>
        <w:t xml:space="preserve">(“How Can FIFA Be Held Accountable?”)</w:t>
      </w:r>
      <w:r w:rsidDel="00000000" w:rsidR="00000000" w:rsidRPr="00000000">
        <w:rPr>
          <w:rFonts w:ascii="Century Gothic" w:cs="Century Gothic" w:eastAsia="Century Gothic" w:hAnsi="Century Gothic"/>
          <w:rtl w:val="0"/>
        </w:rPr>
        <w:t xml:space="preserve">.</w:t>
      </w:r>
    </w:p>
    <w:p w:rsidR="00000000" w:rsidDel="00000000" w:rsidP="00000000" w:rsidRDefault="00000000" w:rsidRPr="00000000" w14:paraId="0000005C">
      <w:pPr>
        <w:pageBreakBefore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D">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Reform of Host Country Selection and Bidding Criteria</w:t>
      </w:r>
    </w:p>
    <w:p w:rsidR="00000000" w:rsidDel="00000000" w:rsidP="00000000" w:rsidRDefault="00000000" w:rsidRPr="00000000" w14:paraId="0000005E">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FIFA has demonstrated a consistent tendency to prioritize political and economic factors over human rights obligations during the selection process for hosting rights, leaving numerous vulnerable people vulnerable, and resulting in the infamous issues surrounding the hosting of the 2022 World Cup in Qatar, with the Kafala-sponsored migrant worker exploitation in the country </w:t>
      </w:r>
      <w:r w:rsidDel="00000000" w:rsidR="00000000" w:rsidRPr="00000000">
        <w:rPr>
          <w:rFonts w:ascii="Century Gothic" w:cs="Century Gothic" w:eastAsia="Century Gothic" w:hAnsi="Century Gothic"/>
          <w:highlight w:val="white"/>
          <w:rtl w:val="0"/>
        </w:rPr>
        <w:t xml:space="preserve">(Harris)</w:t>
      </w:r>
      <w:r w:rsidDel="00000000" w:rsidR="00000000" w:rsidRPr="00000000">
        <w:rPr>
          <w:rFonts w:ascii="Century Gothic" w:cs="Century Gothic" w:eastAsia="Century Gothic" w:hAnsi="Century Gothic"/>
          <w:rtl w:val="0"/>
        </w:rPr>
        <w:t xml:space="preserve">. FIFA must mandate Human Rights Impact Assessments to become part of all hosting bids, where candidates are required to meet international labour law standards, such as those upheld by the ILO, before they are even considered. Human Rights Impact Assessments should be conducted by independent third-party human rights experts, not by FIFA itself, as there is clearly an inherent conflict of interest, and hosting contracts must be legally binding and allow FIFA to remove or relocate competitions when standards are not met; this will prevent human rights protection from becoming merely an element of procedure rather than a critical requirement </w:t>
      </w:r>
      <w:r w:rsidDel="00000000" w:rsidR="00000000" w:rsidRPr="00000000">
        <w:rPr>
          <w:rFonts w:ascii="Century Gothic" w:cs="Century Gothic" w:eastAsia="Century Gothic" w:hAnsi="Century Gothic"/>
          <w:highlight w:val="white"/>
          <w:rtl w:val="0"/>
        </w:rPr>
        <w:t xml:space="preserve">(By and Aneke)</w:t>
      </w:r>
      <w:r w:rsidDel="00000000" w:rsidR="00000000" w:rsidRPr="00000000">
        <w:rPr>
          <w:rFonts w:ascii="Century Gothic" w:cs="Century Gothic" w:eastAsia="Century Gothic" w:hAnsi="Century Gothic"/>
          <w:rtl w:val="0"/>
        </w:rPr>
        <w:t xml:space="preserve">.</w:t>
      </w:r>
    </w:p>
    <w:p w:rsidR="00000000" w:rsidDel="00000000" w:rsidP="00000000" w:rsidRDefault="00000000" w:rsidRPr="00000000" w14:paraId="0000005F">
      <w:pPr>
        <w:pageBreakBefore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0">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Protection of Players and Football Workers</w:t>
      </w:r>
    </w:p>
    <w:p w:rsidR="00000000" w:rsidDel="00000000" w:rsidP="00000000" w:rsidRDefault="00000000" w:rsidRPr="00000000" w14:paraId="00000061">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Beyond the well-publicized mistreatment of construction workers at major tournaments, the human rights issues in professional football that affect all involved, such as players, academy youth, and support staff, operating across varying jurisdictions and institutional structures, must be given greater priority. </w:t>
      </w:r>
      <w:r w:rsidDel="00000000" w:rsidR="00000000" w:rsidRPr="00000000">
        <w:rPr>
          <w:rFonts w:ascii="Century Gothic" w:cs="Century Gothic" w:eastAsia="Century Gothic" w:hAnsi="Century Gothic"/>
          <w:rtl w:val="0"/>
        </w:rPr>
        <w:t xml:space="preserve">FIFPRO</w:t>
      </w:r>
      <w:r w:rsidDel="00000000" w:rsidR="00000000" w:rsidRPr="00000000">
        <w:rPr>
          <w:rFonts w:ascii="Century Gothic" w:cs="Century Gothic" w:eastAsia="Century Gothic" w:hAnsi="Century Gothic"/>
          <w:rtl w:val="0"/>
        </w:rPr>
        <w:t xml:space="preserve"> has highlighted various human rights abuses faced by professional footballers, such as emotional and physical mistreatment in youth academies, a lack of legal and practical protections as workers in developing nations with weak labour legislation, and physical strain from the current demanding fixture schedule </w:t>
      </w:r>
      <w:r w:rsidDel="00000000" w:rsidR="00000000" w:rsidRPr="00000000">
        <w:rPr>
          <w:rFonts w:ascii="Century Gothic" w:cs="Century Gothic" w:eastAsia="Century Gothic" w:hAnsi="Century Gothic"/>
          <w:highlight w:val="white"/>
          <w:rtl w:val="0"/>
        </w:rPr>
        <w:t xml:space="preserve">(“Inside FIFA”)</w:t>
      </w:r>
      <w:r w:rsidDel="00000000" w:rsidR="00000000" w:rsidRPr="00000000">
        <w:rPr>
          <w:rFonts w:ascii="Century Gothic" w:cs="Century Gothic" w:eastAsia="Century Gothic" w:hAnsi="Century Gothic"/>
          <w:rtl w:val="0"/>
        </w:rPr>
        <w:t xml:space="preserve">. To combat thnse issues, FIFA should set up a centrally focused Player Welfare and Labour Rights Commission comprised of representatives from both players’ unions, independent human rights organizations, and FIFA member associations tasked with ensuring and overseeing compliance, with procedures for complaints, and with the power to suggest sanctions to the relevant governing body; it must also be given the power to carry out unannounced inspections of clubs and academies especially in regions that currently struggle with inadequate supervision. Having accessible grievance mechanisms will make the reality of human rights in football tangible and enforceable </w:t>
      </w:r>
      <w:r w:rsidDel="00000000" w:rsidR="00000000" w:rsidRPr="00000000">
        <w:rPr>
          <w:rFonts w:ascii="Century Gothic" w:cs="Century Gothic" w:eastAsia="Century Gothic" w:hAnsi="Century Gothic"/>
          <w:highlight w:val="white"/>
          <w:rtl w:val="0"/>
        </w:rPr>
        <w:t xml:space="preserve">(“Inside FIFA”)</w:t>
      </w:r>
      <w:r w:rsidDel="00000000" w:rsidR="00000000" w:rsidRPr="00000000">
        <w:rPr>
          <w:rFonts w:ascii="Century Gothic" w:cs="Century Gothic" w:eastAsia="Century Gothic" w:hAnsi="Century Gothic"/>
          <w:rtl w:val="0"/>
        </w:rPr>
        <w:t xml:space="preserve">.</w:t>
      </w:r>
    </w:p>
    <w:p w:rsidR="00000000" w:rsidDel="00000000" w:rsidP="00000000" w:rsidRDefault="00000000" w:rsidRPr="00000000" w14:paraId="00000062">
      <w:pPr>
        <w:pageBreakBefore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3">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64">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Sustainable Development Goal (SDG)</w:t>
      </w:r>
    </w:p>
    <w:p w:rsidR="00000000" w:rsidDel="00000000" w:rsidP="00000000" w:rsidRDefault="00000000" w:rsidRPr="00000000" w14:paraId="00000065">
      <w:pPr>
        <w:spacing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rtl w:val="0"/>
        </w:rPr>
        <w:t xml:space="preserve">SDG 10; Reduce inequality</w:t>
      </w:r>
      <w:r w:rsidDel="00000000" w:rsidR="00000000" w:rsidRPr="00000000">
        <w:rPr>
          <w:rtl w:val="0"/>
        </w:rPr>
      </w:r>
    </w:p>
    <w:p w:rsidR="00000000" w:rsidDel="00000000" w:rsidP="00000000" w:rsidRDefault="00000000" w:rsidRPr="00000000" w14:paraId="00000066">
      <w:pPr>
        <w:spacing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rtl w:val="0"/>
        </w:rPr>
        <w:t xml:space="preserve">SDG 10 heavily relates to the issue of combating human rights inconsistencies surrounding international football governance, since it is focused on/called “Reduced Inequalities” and the goal works toward promoting equal treatment, inclusion, and also the protection of fundamental rights regardless of nationality, ethnicity, or social status. Inequalities related to international football, such as labour exploitation, discrimination, unequal working conditions, etc., directly reflect the inequalities that SDG 10 is meant to address. In addition, this goal places strong emphasis on the importance of creating fair institutions as well as improving social, economic, and political inclusion on a global scale, which then aligns closely with efforts to strengthen transparency and ethical standards within football organisations like FIFA and regional confederations. By promoting stronger governance reforms, worker protection regulations, and consequential measures, football institutions around the globe can contribute towards reducing inequalities while ensuring that global sport events respect internationally recognised human rights standards.</w:t>
      </w:r>
      <w:r w:rsidDel="00000000" w:rsidR="00000000" w:rsidRPr="00000000">
        <w:rPr>
          <w:rtl w:val="0"/>
        </w:rPr>
      </w:r>
    </w:p>
    <w:p w:rsidR="00000000" w:rsidDel="00000000" w:rsidP="00000000" w:rsidRDefault="00000000" w:rsidRPr="00000000" w14:paraId="00000067">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68">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69">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Appendix </w:t>
      </w:r>
    </w:p>
    <w:p w:rsidR="00000000" w:rsidDel="00000000" w:rsidP="00000000" w:rsidRDefault="00000000" w:rsidRPr="00000000" w14:paraId="0000006A">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part of the issue bulletin should provide useful sources for delegates during their research.</w:t>
      </w:r>
    </w:p>
    <w:p w:rsidR="00000000" w:rsidDel="00000000" w:rsidP="00000000" w:rsidRDefault="00000000" w:rsidRPr="00000000" w14:paraId="0000006B">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C">
      <w:pPr>
        <w:pageBreakBefore w:val="0"/>
        <w:widowControl w:val="0"/>
        <w:spacing w:after="0" w:line="360" w:lineRule="auto"/>
        <w:jc w:val="both"/>
        <w:rPr>
          <w:rFonts w:ascii="Century Gothic" w:cs="Century Gothic" w:eastAsia="Century Gothic" w:hAnsi="Century Gothic"/>
        </w:rPr>
      </w:pPr>
      <w:hyperlink r:id="rId8">
        <w:r w:rsidDel="00000000" w:rsidR="00000000" w:rsidRPr="00000000">
          <w:rPr>
            <w:rFonts w:ascii="Century Gothic" w:cs="Century Gothic" w:eastAsia="Century Gothic" w:hAnsi="Century Gothic"/>
            <w:color w:val="1155cc"/>
            <w:u w:val="single"/>
            <w:rtl w:val="0"/>
          </w:rPr>
          <w:t xml:space="preserve">https://inside.fifa.com/human-rights</w:t>
        </w:r>
      </w:hyperlink>
      <w:r w:rsidDel="00000000" w:rsidR="00000000" w:rsidRPr="00000000">
        <w:rPr>
          <w:rtl w:val="0"/>
        </w:rPr>
      </w:r>
    </w:p>
    <w:p w:rsidR="00000000" w:rsidDel="00000000" w:rsidP="00000000" w:rsidRDefault="00000000" w:rsidRPr="00000000" w14:paraId="0000006D">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Source A: This is the central and fundamental starting point for all research related to this issue, as it lays out the official human rights policy, obligations, and governance structures of FIFA, which are central to how institutional responsibility is approached here.</w:t>
      </w:r>
    </w:p>
    <w:p w:rsidR="00000000" w:rsidDel="00000000" w:rsidP="00000000" w:rsidRDefault="00000000" w:rsidRPr="00000000" w14:paraId="0000006E">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F">
      <w:pPr>
        <w:pageBreakBefore w:val="0"/>
        <w:widowControl w:val="0"/>
        <w:spacing w:after="0" w:line="360" w:lineRule="auto"/>
        <w:jc w:val="both"/>
        <w:rPr>
          <w:rFonts w:ascii="Century Gothic" w:cs="Century Gothic" w:eastAsia="Century Gothic" w:hAnsi="Century Gothic"/>
        </w:rPr>
      </w:pPr>
      <w:hyperlink r:id="rId9">
        <w:r w:rsidDel="00000000" w:rsidR="00000000" w:rsidRPr="00000000">
          <w:rPr>
            <w:rFonts w:ascii="Century Gothic" w:cs="Century Gothic" w:eastAsia="Century Gothic" w:hAnsi="Century Gothic"/>
            <w:color w:val="1155cc"/>
            <w:u w:val="single"/>
            <w:rtl w:val="0"/>
          </w:rPr>
          <w:t xml:space="preserve">https://www.hrw.org/topic/womens-rights/labor-rights</w:t>
        </w:r>
      </w:hyperlink>
      <w:r w:rsidDel="00000000" w:rsidR="00000000" w:rsidRPr="00000000">
        <w:rPr>
          <w:rtl w:val="0"/>
        </w:rPr>
      </w:r>
    </w:p>
    <w:p w:rsidR="00000000" w:rsidDel="00000000" w:rsidP="00000000" w:rsidRDefault="00000000" w:rsidRPr="00000000" w14:paraId="00000070">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Source B: As well as key data regarding labor rights abuses and corporate responsibility, this source is vital in understanding how abuses of human rights may happen within infrastructure and operations around football, as well as having advocacy recommendations from one of the leading human rights NGOs in the world.</w:t>
      </w:r>
    </w:p>
    <w:p w:rsidR="00000000" w:rsidDel="00000000" w:rsidP="00000000" w:rsidRDefault="00000000" w:rsidRPr="00000000" w14:paraId="00000071">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2">
      <w:pPr>
        <w:pageBreakBefore w:val="0"/>
        <w:widowControl w:val="0"/>
        <w:spacing w:after="0" w:line="360" w:lineRule="auto"/>
        <w:jc w:val="both"/>
        <w:rPr>
          <w:rFonts w:ascii="Century Gothic" w:cs="Century Gothic" w:eastAsia="Century Gothic" w:hAnsi="Century Gothic"/>
        </w:rPr>
      </w:pPr>
      <w:hyperlink r:id="rId10">
        <w:r w:rsidDel="00000000" w:rsidR="00000000" w:rsidRPr="00000000">
          <w:rPr>
            <w:rFonts w:ascii="Century Gothic" w:cs="Century Gothic" w:eastAsia="Century Gothic" w:hAnsi="Century Gothic"/>
            <w:color w:val="1155cc"/>
            <w:u w:val="single"/>
            <w:rtl w:val="0"/>
          </w:rPr>
          <w:t xml:space="preserve">https://www.espn.com.au/football/story/_/id/45497387/fifpro-calls-player-wellbeing-safeguards-ahead-club-world-cup</w:t>
        </w:r>
      </w:hyperlink>
      <w:r w:rsidDel="00000000" w:rsidR="00000000" w:rsidRPr="00000000">
        <w:rPr>
          <w:rtl w:val="0"/>
        </w:rPr>
      </w:r>
    </w:p>
    <w:p w:rsidR="00000000" w:rsidDel="00000000" w:rsidP="00000000" w:rsidRDefault="00000000" w:rsidRPr="00000000" w14:paraId="00000073">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Source C: Contains valuable insight regarding players’ well-being, with details on psychological and physical abuse in academies, conditions across various football landscapes, and players’ demands in terms of the unions fighting for better institutional safeguards.</w:t>
      </w:r>
    </w:p>
    <w:p w:rsidR="00000000" w:rsidDel="00000000" w:rsidP="00000000" w:rsidRDefault="00000000" w:rsidRPr="00000000" w14:paraId="00000074">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5">
      <w:pPr>
        <w:pageBreakBefore w:val="0"/>
        <w:widowControl w:val="0"/>
        <w:spacing w:after="0" w:line="360" w:lineRule="auto"/>
        <w:jc w:val="both"/>
        <w:rPr>
          <w:rFonts w:ascii="Century Gothic" w:cs="Century Gothic" w:eastAsia="Century Gothic" w:hAnsi="Century Gothic"/>
        </w:rPr>
      </w:pPr>
      <w:hyperlink r:id="rId11">
        <w:r w:rsidDel="00000000" w:rsidR="00000000" w:rsidRPr="00000000">
          <w:rPr>
            <w:rFonts w:ascii="Century Gothic" w:cs="Century Gothic" w:eastAsia="Century Gothic" w:hAnsi="Century Gothic"/>
            <w:color w:val="1155cc"/>
            <w:u w:val="single"/>
            <w:rtl w:val="0"/>
          </w:rPr>
          <w:t xml:space="preserve">https://www.amnesty.org/en/latest/campaigns/2016/03/qatar-world-cup-of-shame/</w:t>
        </w:r>
      </w:hyperlink>
      <w:r w:rsidDel="00000000" w:rsidR="00000000" w:rsidRPr="00000000">
        <w:rPr>
          <w:rtl w:val="0"/>
        </w:rPr>
      </w:r>
    </w:p>
    <w:p w:rsidR="00000000" w:rsidDel="00000000" w:rsidP="00000000" w:rsidRDefault="00000000" w:rsidRPr="00000000" w14:paraId="00000076">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Source D: Contains details about the issues surrounding human rights violations during the 2022 World Cup, such as the use of exploited labor in building and maintaining the stadiums; this provides concrete examples of current issues and failings.</w:t>
      </w:r>
      <w:r w:rsidDel="00000000" w:rsidR="00000000" w:rsidRPr="00000000">
        <w:rPr>
          <w:rtl w:val="0"/>
        </w:rPr>
      </w:r>
    </w:p>
    <w:p w:rsidR="00000000" w:rsidDel="00000000" w:rsidP="00000000" w:rsidRDefault="00000000" w:rsidRPr="00000000" w14:paraId="00000077">
      <w:pPr>
        <w:pageBreakBefore w:val="0"/>
        <w:widowControl w:val="0"/>
        <w:spacing w:after="0"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78">
      <w:pPr>
        <w:pageBreakBefore w:val="0"/>
        <w:widowControl w:val="0"/>
        <w:spacing w:after="0"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b w:val="1"/>
          <w:bCs w:val="1"/>
          <w:color w:val="0000ff"/>
          <w:rtl w:val="0"/>
        </w:rPr>
        <w:t xml:space="preserve">Bibliography</w:t>
      </w:r>
      <w:r w:rsidDel="00000000" w:rsidR="00000000" w:rsidRPr="00000000">
        <w:rPr>
          <w:rtl w:val="0"/>
        </w:rPr>
      </w:r>
    </w:p>
    <w:p w:rsidR="00000000" w:rsidDel="00000000" w:rsidP="00000000" w:rsidRDefault="00000000" w:rsidRPr="00000000" w14:paraId="00000079">
      <w:pPr>
        <w:widowControl w:val="0"/>
        <w:spacing w:line="360" w:lineRule="auto"/>
        <w:ind w:left="0" w:firstLine="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Business. “Qatar: Migrant Workers Endure Conditions Resembling de Facto Slavery due to the Kafala System - Business and Human Rights Centre.” </w:t>
      </w:r>
      <w:r w:rsidDel="00000000" w:rsidR="00000000" w:rsidRPr="00000000">
        <w:rPr>
          <w:rFonts w:ascii="Century Gothic" w:cs="Century Gothic" w:eastAsia="Century Gothic" w:hAnsi="Century Gothic"/>
          <w:i w:val="1"/>
          <w:iCs w:val="1"/>
          <w:highlight w:val="white"/>
          <w:rtl w:val="0"/>
        </w:rPr>
        <w:t xml:space="preserve">Business and Human Rights Centre</w:t>
      </w:r>
      <w:r w:rsidDel="00000000" w:rsidR="00000000" w:rsidRPr="00000000">
        <w:rPr>
          <w:rFonts w:ascii="Century Gothic" w:cs="Century Gothic" w:eastAsia="Century Gothic" w:hAnsi="Century Gothic"/>
          <w:highlight w:val="white"/>
          <w:rtl w:val="0"/>
        </w:rPr>
        <w:t xml:space="preserve">, 2026, www.business-humanrights.org/en/latest-news/qatar-migrant-workers-endure-conditions-resembling-de-facto-slavery-due-to-the-kafala-system/. Accessed 9 May 2026.</w:t>
      </w:r>
    </w:p>
    <w:p w:rsidR="00000000" w:rsidDel="00000000" w:rsidP="00000000" w:rsidRDefault="00000000" w:rsidRPr="00000000" w14:paraId="0000007A">
      <w:pPr>
        <w:widowControl w:val="0"/>
        <w:spacing w:line="36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 “Structural &amp; Governance Flaws at FIFA Contributed to ‘Serious &amp; Systematic Human Rights Abuses’, Says NGO FairSquare - Business and Human Rights Centre.” </w:t>
      </w:r>
      <w:r w:rsidDel="00000000" w:rsidR="00000000" w:rsidRPr="00000000">
        <w:rPr>
          <w:rFonts w:ascii="Century Gothic" w:cs="Century Gothic" w:eastAsia="Century Gothic" w:hAnsi="Century Gothic"/>
          <w:i w:val="1"/>
          <w:iCs w:val="1"/>
          <w:highlight w:val="white"/>
          <w:rtl w:val="0"/>
        </w:rPr>
        <w:t xml:space="preserve">Business and Human Rights Centre</w:t>
      </w:r>
      <w:r w:rsidDel="00000000" w:rsidR="00000000" w:rsidRPr="00000000">
        <w:rPr>
          <w:rFonts w:ascii="Century Gothic" w:cs="Century Gothic" w:eastAsia="Century Gothic" w:hAnsi="Century Gothic"/>
          <w:highlight w:val="white"/>
          <w:rtl w:val="0"/>
        </w:rPr>
        <w:t xml:space="preserve">, 2026, www.business-humanrights.org/en/latest-news/structural-governance-flaws-at-fifa-contributed-to-serious-systematic-human-rights-abuses-says-ngo-fairsquare/. Accessed 12 May 2026.</w:t>
      </w:r>
    </w:p>
    <w:p w:rsidR="00000000" w:rsidDel="00000000" w:rsidP="00000000" w:rsidRDefault="00000000" w:rsidRPr="00000000" w14:paraId="0000007B">
      <w:pPr>
        <w:widowControl w:val="0"/>
        <w:spacing w:line="36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By, Saskatoon, and Kenechukwu Aneke. </w:t>
      </w:r>
      <w:r w:rsidDel="00000000" w:rsidR="00000000" w:rsidRPr="00000000">
        <w:rPr>
          <w:rFonts w:ascii="Century Gothic" w:cs="Century Gothic" w:eastAsia="Century Gothic" w:hAnsi="Century Gothic"/>
          <w:i w:val="1"/>
          <w:iCs w:val="1"/>
          <w:highlight w:val="white"/>
          <w:rtl w:val="0"/>
        </w:rPr>
        <w:t xml:space="preserve">Housing Rights Implications of Hosting the 2026 FIFA World Cup in Toronto and Vancouver: Towards a Legal Framework That Effectively Protects the Right to Adequate Housing in Canada</w:t>
      </w:r>
      <w:r w:rsidDel="00000000" w:rsidR="00000000" w:rsidRPr="00000000">
        <w:rPr>
          <w:rFonts w:ascii="Century Gothic" w:cs="Century Gothic" w:eastAsia="Century Gothic" w:hAnsi="Century Gothic"/>
          <w:highlight w:val="white"/>
          <w:rtl w:val="0"/>
        </w:rPr>
        <w:t xml:space="preserve">. harvest.usask.ca/server/api/core/bitstreams/12b5a617-8e9f-431e-b979-bd16b9f80dce/content. Accessed 12 May 2026.</w:t>
      </w:r>
    </w:p>
    <w:p w:rsidR="00000000" w:rsidDel="00000000" w:rsidP="00000000" w:rsidRDefault="00000000" w:rsidRPr="00000000" w14:paraId="0000007C">
      <w:pPr>
        <w:widowControl w:val="0"/>
        <w:spacing w:line="36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“FIFA Should Pay Workers Harmed in Building World Cup Venues, Its Committee Report Says.” </w:t>
      </w:r>
      <w:r w:rsidDel="00000000" w:rsidR="00000000" w:rsidRPr="00000000">
        <w:rPr>
          <w:rFonts w:ascii="Century Gothic" w:cs="Century Gothic" w:eastAsia="Century Gothic" w:hAnsi="Century Gothic"/>
          <w:i w:val="1"/>
          <w:iCs w:val="1"/>
          <w:highlight w:val="white"/>
          <w:rtl w:val="0"/>
        </w:rPr>
        <w:t xml:space="preserve">NPR</w:t>
      </w:r>
      <w:r w:rsidDel="00000000" w:rsidR="00000000" w:rsidRPr="00000000">
        <w:rPr>
          <w:rFonts w:ascii="Century Gothic" w:cs="Century Gothic" w:eastAsia="Century Gothic" w:hAnsi="Century Gothic"/>
          <w:highlight w:val="white"/>
          <w:rtl w:val="0"/>
        </w:rPr>
        <w:t xml:space="preserve">, 30 Nov. 2024, www.npr.org/2024/11/30/nx-s1-5211297/soccer-qatar-world-cup-saudi-arabia-human-rights. Accessed 9 May 2026.</w:t>
      </w:r>
    </w:p>
    <w:p w:rsidR="00000000" w:rsidDel="00000000" w:rsidP="00000000" w:rsidRDefault="00000000" w:rsidRPr="00000000" w14:paraId="0000007D">
      <w:pPr>
        <w:widowControl w:val="0"/>
        <w:spacing w:line="36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“Global: FIFA Needs to Act on Human Rights.” </w:t>
      </w:r>
      <w:r w:rsidDel="00000000" w:rsidR="00000000" w:rsidRPr="00000000">
        <w:rPr>
          <w:rFonts w:ascii="Century Gothic" w:cs="Century Gothic" w:eastAsia="Century Gothic" w:hAnsi="Century Gothic"/>
          <w:i w:val="1"/>
          <w:iCs w:val="1"/>
          <w:highlight w:val="white"/>
          <w:rtl w:val="0"/>
        </w:rPr>
        <w:t xml:space="preserve">Amnesty International</w:t>
      </w:r>
      <w:r w:rsidDel="00000000" w:rsidR="00000000" w:rsidRPr="00000000">
        <w:rPr>
          <w:rFonts w:ascii="Century Gothic" w:cs="Century Gothic" w:eastAsia="Century Gothic" w:hAnsi="Century Gothic"/>
          <w:highlight w:val="white"/>
          <w:rtl w:val="0"/>
        </w:rPr>
        <w:t xml:space="preserve">, 3 Dec. 2025, www.amnesty.org/en/latest/news/2025/12/global-fifa-needs-to-act-on-human-rights/. Accessed 12 May 2026.</w:t>
      </w:r>
    </w:p>
    <w:p w:rsidR="00000000" w:rsidDel="00000000" w:rsidP="00000000" w:rsidRDefault="00000000" w:rsidRPr="00000000" w14:paraId="0000007E">
      <w:pPr>
        <w:widowControl w:val="0"/>
        <w:spacing w:line="36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Harris, Rob. “FIFA Disbanded Human Rights Board and Did Not Replace It with Independent Advisers.” </w:t>
      </w:r>
      <w:r w:rsidDel="00000000" w:rsidR="00000000" w:rsidRPr="00000000">
        <w:rPr>
          <w:rFonts w:ascii="Century Gothic" w:cs="Century Gothic" w:eastAsia="Century Gothic" w:hAnsi="Century Gothic"/>
          <w:i w:val="1"/>
          <w:iCs w:val="1"/>
          <w:highlight w:val="white"/>
          <w:rtl w:val="0"/>
        </w:rPr>
        <w:t xml:space="preserve">Sky News</w:t>
      </w:r>
      <w:r w:rsidDel="00000000" w:rsidR="00000000" w:rsidRPr="00000000">
        <w:rPr>
          <w:rFonts w:ascii="Century Gothic" w:cs="Century Gothic" w:eastAsia="Century Gothic" w:hAnsi="Century Gothic"/>
          <w:highlight w:val="white"/>
          <w:rtl w:val="0"/>
        </w:rPr>
        <w:t xml:space="preserve">, Sky, 17 Dec. 2022, news.sky.com/story/fifa-disbanded-human-rights-board-and-did-not-replace-it-with-independent-advisers-12769742. Accessed 12 May 2026.</w:t>
      </w:r>
    </w:p>
    <w:p w:rsidR="00000000" w:rsidDel="00000000" w:rsidP="00000000" w:rsidRDefault="00000000" w:rsidRPr="00000000" w14:paraId="0000007F">
      <w:pPr>
        <w:widowControl w:val="0"/>
        <w:spacing w:line="36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“How Can FIFA Be Held Accountable?” </w:t>
      </w:r>
      <w:r w:rsidDel="00000000" w:rsidR="00000000" w:rsidRPr="00000000">
        <w:rPr>
          <w:rFonts w:ascii="Century Gothic" w:cs="Century Gothic" w:eastAsia="Century Gothic" w:hAnsi="Century Gothic"/>
          <w:i w:val="1"/>
          <w:iCs w:val="1"/>
          <w:highlight w:val="white"/>
          <w:rtl w:val="0"/>
        </w:rPr>
        <w:t xml:space="preserve">Sport Management Review</w:t>
      </w:r>
      <w:r w:rsidDel="00000000" w:rsidR="00000000" w:rsidRPr="00000000">
        <w:rPr>
          <w:rFonts w:ascii="Century Gothic" w:cs="Century Gothic" w:eastAsia="Century Gothic" w:hAnsi="Century Gothic"/>
          <w:highlight w:val="white"/>
          <w:rtl w:val="0"/>
        </w:rPr>
        <w:t xml:space="preserve">, 2026, https://doi.org/10.1016//j.smr.2012.12.007. Accessed 12 May 2026.</w:t>
      </w:r>
    </w:p>
    <w:p w:rsidR="00000000" w:rsidDel="00000000" w:rsidP="00000000" w:rsidRDefault="00000000" w:rsidRPr="00000000" w14:paraId="00000080">
      <w:pPr>
        <w:widowControl w:val="0"/>
        <w:spacing w:line="36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ILIAS BANTEKAS. “Migrant Labor Reforms as Human Rights Legacy of the 2022 FIFA World Cup.” </w:t>
      </w:r>
      <w:r w:rsidDel="00000000" w:rsidR="00000000" w:rsidRPr="00000000">
        <w:rPr>
          <w:rFonts w:ascii="Century Gothic" w:cs="Century Gothic" w:eastAsia="Century Gothic" w:hAnsi="Century Gothic"/>
          <w:i w:val="1"/>
          <w:iCs w:val="1"/>
          <w:highlight w:val="white"/>
          <w:rtl w:val="0"/>
        </w:rPr>
        <w:t xml:space="preserve">Wisconsin International Law Journal</w:t>
      </w:r>
      <w:r w:rsidDel="00000000" w:rsidR="00000000" w:rsidRPr="00000000">
        <w:rPr>
          <w:rFonts w:ascii="Century Gothic" w:cs="Century Gothic" w:eastAsia="Century Gothic" w:hAnsi="Century Gothic"/>
          <w:highlight w:val="white"/>
          <w:rtl w:val="0"/>
        </w:rPr>
        <w:t xml:space="preserve">, vol. 41, no. 3, University of Wisconsin Law School, Jan. 1982, https://doi.org/10.59015/wilj.xejb3665.</w:t>
      </w:r>
    </w:p>
    <w:p w:rsidR="00000000" w:rsidDel="00000000" w:rsidP="00000000" w:rsidRDefault="00000000" w:rsidRPr="00000000" w14:paraId="00000081">
      <w:pPr>
        <w:widowControl w:val="0"/>
        <w:spacing w:line="36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“Inside FIFA.” </w:t>
      </w:r>
      <w:r w:rsidDel="00000000" w:rsidR="00000000" w:rsidRPr="00000000">
        <w:rPr>
          <w:rFonts w:ascii="Century Gothic" w:cs="Century Gothic" w:eastAsia="Century Gothic" w:hAnsi="Century Gothic"/>
          <w:i w:val="1"/>
          <w:iCs w:val="1"/>
          <w:highlight w:val="white"/>
          <w:rtl w:val="0"/>
        </w:rPr>
        <w:t xml:space="preserve">Fifa.com</w:t>
      </w:r>
      <w:r w:rsidDel="00000000" w:rsidR="00000000" w:rsidRPr="00000000">
        <w:rPr>
          <w:rFonts w:ascii="Century Gothic" w:cs="Century Gothic" w:eastAsia="Century Gothic" w:hAnsi="Century Gothic"/>
          <w:highlight w:val="white"/>
          <w:rtl w:val="0"/>
        </w:rPr>
        <w:t xml:space="preserve">, 2023, inside.fifa.com/tournament-organisation/world-cup-2022-sustainability-report/social-impact/inclusivity/fifa-human-rights-grievance-mechanism. Accessed 12 May 2026.</w:t>
      </w:r>
    </w:p>
    <w:p w:rsidR="00000000" w:rsidDel="00000000" w:rsidP="00000000" w:rsidRDefault="00000000" w:rsidRPr="00000000" w14:paraId="00000082">
      <w:pPr>
        <w:widowControl w:val="0"/>
        <w:spacing w:line="36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Ireland, Amnesty International. “Qatar: Inaction by Qatar and FIFA a Year on from the World Cup Puts Legacy for Workers in Peril - Amnesty International Ireland.” </w:t>
      </w:r>
      <w:r w:rsidDel="00000000" w:rsidR="00000000" w:rsidRPr="00000000">
        <w:rPr>
          <w:rFonts w:ascii="Century Gothic" w:cs="Century Gothic" w:eastAsia="Century Gothic" w:hAnsi="Century Gothic"/>
          <w:i w:val="1"/>
          <w:iCs w:val="1"/>
          <w:highlight w:val="white"/>
          <w:rtl w:val="0"/>
        </w:rPr>
        <w:t xml:space="preserve">Amnesty International Ireland</w:t>
      </w:r>
      <w:r w:rsidDel="00000000" w:rsidR="00000000" w:rsidRPr="00000000">
        <w:rPr>
          <w:rFonts w:ascii="Century Gothic" w:cs="Century Gothic" w:eastAsia="Century Gothic" w:hAnsi="Century Gothic"/>
          <w:highlight w:val="white"/>
          <w:rtl w:val="0"/>
        </w:rPr>
        <w:t xml:space="preserve">, 16 Nov. 2023, www.amnesty.ie/qatar-world-cup-one-year-on/. Accessed 9 May 2026.</w:t>
      </w:r>
    </w:p>
    <w:p w:rsidR="00000000" w:rsidDel="00000000" w:rsidP="00000000" w:rsidRDefault="00000000" w:rsidRPr="00000000" w14:paraId="00000083">
      <w:pPr>
        <w:widowControl w:val="0"/>
        <w:spacing w:line="36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Moore, Andrew. “FIFA World Cup: Can It Leave behind a Positive and Lasting Human Rights Legacy?” </w:t>
      </w:r>
      <w:r w:rsidDel="00000000" w:rsidR="00000000" w:rsidRPr="00000000">
        <w:rPr>
          <w:rFonts w:ascii="Century Gothic" w:cs="Century Gothic" w:eastAsia="Century Gothic" w:hAnsi="Century Gothic"/>
          <w:i w:val="1"/>
          <w:iCs w:val="1"/>
          <w:highlight w:val="white"/>
          <w:rtl w:val="0"/>
        </w:rPr>
        <w:t xml:space="preserve">College of Natural Resources News</w:t>
      </w:r>
      <w:r w:rsidDel="00000000" w:rsidR="00000000" w:rsidRPr="00000000">
        <w:rPr>
          <w:rFonts w:ascii="Century Gothic" w:cs="Century Gothic" w:eastAsia="Century Gothic" w:hAnsi="Century Gothic"/>
          <w:highlight w:val="white"/>
          <w:rtl w:val="0"/>
        </w:rPr>
        <w:t xml:space="preserve">, 29 July 2025, cnr.ncsu.edu/news/2025/07/fifa-world-cup-human-rights-legacy/. Accessed 9 May 2026.</w:t>
      </w:r>
    </w:p>
    <w:p w:rsidR="00000000" w:rsidDel="00000000" w:rsidP="00000000" w:rsidRDefault="00000000" w:rsidRPr="00000000" w14:paraId="00000084">
      <w:pPr>
        <w:widowControl w:val="0"/>
        <w:spacing w:line="36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“Qatar World Cup: Players and Migrant Workers Discuss Labour Conditions.” </w:t>
      </w:r>
      <w:r w:rsidDel="00000000" w:rsidR="00000000" w:rsidRPr="00000000">
        <w:rPr>
          <w:rFonts w:ascii="Century Gothic" w:cs="Century Gothic" w:eastAsia="Century Gothic" w:hAnsi="Century Gothic"/>
          <w:i w:val="1"/>
          <w:iCs w:val="1"/>
          <w:highlight w:val="white"/>
          <w:rtl w:val="0"/>
        </w:rPr>
        <w:t xml:space="preserve">Fifpro.org</w:t>
      </w:r>
      <w:r w:rsidDel="00000000" w:rsidR="00000000" w:rsidRPr="00000000">
        <w:rPr>
          <w:rFonts w:ascii="Century Gothic" w:cs="Century Gothic" w:eastAsia="Century Gothic" w:hAnsi="Century Gothic"/>
          <w:highlight w:val="white"/>
          <w:rtl w:val="0"/>
        </w:rPr>
        <w:t xml:space="preserve">, 2021, www.fifpro.org/en/articles/2021/05/qatar-world-cup-players-and-migrant-workers-discuss-labour-conditions. Accessed 12 May 2026.</w:t>
      </w:r>
    </w:p>
    <w:p w:rsidR="00000000" w:rsidDel="00000000" w:rsidP="00000000" w:rsidRDefault="00000000" w:rsidRPr="00000000" w14:paraId="00000085">
      <w:pPr>
        <w:widowControl w:val="0"/>
        <w:spacing w:line="36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“Qatar: Rights Abuses Stain FIFA World Cup.” </w:t>
      </w:r>
      <w:r w:rsidDel="00000000" w:rsidR="00000000" w:rsidRPr="00000000">
        <w:rPr>
          <w:rFonts w:ascii="Century Gothic" w:cs="Century Gothic" w:eastAsia="Century Gothic" w:hAnsi="Century Gothic"/>
          <w:i w:val="1"/>
          <w:iCs w:val="1"/>
          <w:highlight w:val="white"/>
          <w:rtl w:val="0"/>
        </w:rPr>
        <w:t xml:space="preserve">Human Rights Watch</w:t>
      </w:r>
      <w:r w:rsidDel="00000000" w:rsidR="00000000" w:rsidRPr="00000000">
        <w:rPr>
          <w:rFonts w:ascii="Century Gothic" w:cs="Century Gothic" w:eastAsia="Century Gothic" w:hAnsi="Century Gothic"/>
          <w:highlight w:val="white"/>
          <w:rtl w:val="0"/>
        </w:rPr>
        <w:t xml:space="preserve">, 14 Nov. 2022, www.hrw.org/news/2022/11/14/qatar-rights-abuses-stain-fifa-world-cup. Accessed 9 May 2026.</w:t>
      </w:r>
    </w:p>
    <w:p w:rsidR="00000000" w:rsidDel="00000000" w:rsidP="00000000" w:rsidRDefault="00000000" w:rsidRPr="00000000" w14:paraId="00000086">
      <w:pPr>
        <w:widowControl w:val="0"/>
        <w:spacing w:line="36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Reuters. “FIFPRO Study: Football Fails to Apply Labour Safety Standards - ESPN.” </w:t>
      </w:r>
      <w:r w:rsidDel="00000000" w:rsidR="00000000" w:rsidRPr="00000000">
        <w:rPr>
          <w:rFonts w:ascii="Century Gothic" w:cs="Century Gothic" w:eastAsia="Century Gothic" w:hAnsi="Century Gothic"/>
          <w:i w:val="1"/>
          <w:iCs w:val="1"/>
          <w:highlight w:val="white"/>
          <w:rtl w:val="0"/>
        </w:rPr>
        <w:t xml:space="preserve">ESPN.com</w:t>
      </w:r>
      <w:r w:rsidDel="00000000" w:rsidR="00000000" w:rsidRPr="00000000">
        <w:rPr>
          <w:rFonts w:ascii="Century Gothic" w:cs="Century Gothic" w:eastAsia="Century Gothic" w:hAnsi="Century Gothic"/>
          <w:highlight w:val="white"/>
          <w:rtl w:val="0"/>
        </w:rPr>
        <w:t xml:space="preserve">, ESPN, 20 Nov. 2024, www.espn.co.uk/football/story/_/id/42503036/fifpro-study-football-fails-apply-labour-safety-standards. Accessed 12 May 2026.</w:t>
      </w:r>
    </w:p>
    <w:p w:rsidR="00000000" w:rsidDel="00000000" w:rsidP="00000000" w:rsidRDefault="00000000" w:rsidRPr="00000000" w14:paraId="00000087">
      <w:pPr>
        <w:widowControl w:val="0"/>
        <w:spacing w:line="36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States. “States Have No Business Owning Our Football Clubs.” </w:t>
      </w:r>
      <w:r w:rsidDel="00000000" w:rsidR="00000000" w:rsidRPr="00000000">
        <w:rPr>
          <w:rFonts w:ascii="Century Gothic" w:cs="Century Gothic" w:eastAsia="Century Gothic" w:hAnsi="Century Gothic"/>
          <w:i w:val="1"/>
          <w:iCs w:val="1"/>
          <w:highlight w:val="white"/>
          <w:rtl w:val="0"/>
        </w:rPr>
        <w:t xml:space="preserve">Nufcfansagainstsportswashing.org.uk</w:t>
      </w:r>
      <w:r w:rsidDel="00000000" w:rsidR="00000000" w:rsidRPr="00000000">
        <w:rPr>
          <w:rFonts w:ascii="Century Gothic" w:cs="Century Gothic" w:eastAsia="Century Gothic" w:hAnsi="Century Gothic"/>
          <w:highlight w:val="white"/>
          <w:rtl w:val="0"/>
        </w:rPr>
        <w:t xml:space="preserve">, 2026, www.nufcfansagainstsportswashing.org.uk/states-have-no-business-owning-our-football-clubs. Accessed 9 May 2026.</w:t>
      </w:r>
    </w:p>
    <w:p w:rsidR="00000000" w:rsidDel="00000000" w:rsidP="00000000" w:rsidRDefault="00000000" w:rsidRPr="00000000" w14:paraId="00000088">
      <w:pPr>
        <w:widowControl w:val="0"/>
        <w:spacing w:line="36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Woodward, Susie. “Premier League: Adopt Human Rights Policy.” </w:t>
      </w:r>
      <w:r w:rsidDel="00000000" w:rsidR="00000000" w:rsidRPr="00000000">
        <w:rPr>
          <w:rFonts w:ascii="Century Gothic" w:cs="Century Gothic" w:eastAsia="Century Gothic" w:hAnsi="Century Gothic"/>
          <w:i w:val="1"/>
          <w:iCs w:val="1"/>
          <w:highlight w:val="white"/>
          <w:rtl w:val="0"/>
        </w:rPr>
        <w:t xml:space="preserve">FairSquare</w:t>
      </w:r>
      <w:r w:rsidDel="00000000" w:rsidR="00000000" w:rsidRPr="00000000">
        <w:rPr>
          <w:rFonts w:ascii="Century Gothic" w:cs="Century Gothic" w:eastAsia="Century Gothic" w:hAnsi="Century Gothic"/>
          <w:highlight w:val="white"/>
          <w:rtl w:val="0"/>
        </w:rPr>
        <w:t xml:space="preserve">, 21 July 2020, fairsq.org/premier-league-adopt-human-rights-policy/. Accessed 9 May 2026.</w:t>
      </w:r>
    </w:p>
    <w:p w:rsidR="00000000" w:rsidDel="00000000" w:rsidP="00000000" w:rsidRDefault="00000000" w:rsidRPr="00000000" w14:paraId="00000089">
      <w:pPr>
        <w:widowControl w:val="0"/>
        <w:spacing w:after="0" w:line="360" w:lineRule="auto"/>
        <w:ind w:left="720"/>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8A">
      <w:pPr>
        <w:pageBreakBefore w:val="0"/>
        <w:widowControl w:val="0"/>
        <w:spacing w:after="0" w:line="360" w:lineRule="auto"/>
        <w:ind w:left="0" w:firstLine="0"/>
        <w:jc w:val="both"/>
        <w:rPr>
          <w:rFonts w:ascii="Century Gothic" w:cs="Century Gothic" w:eastAsia="Century Gothic" w:hAnsi="Century Gothic"/>
          <w:highlight w:val="white"/>
        </w:rPr>
      </w:pPr>
      <w:r w:rsidDel="00000000" w:rsidR="00000000" w:rsidRPr="00000000">
        <w:rPr>
          <w:rtl w:val="0"/>
        </w:rPr>
      </w:r>
    </w:p>
    <w:sectPr>
      <w:headerReference r:id="rId12" w:type="default"/>
      <w:footerReference r:id="rId13"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pageBreakBefore w:val="0"/>
      <w:widowControl w:val="0"/>
      <w:tabs>
        <w:tab w:val="center" w:leader="none" w:pos="4320"/>
        <w:tab w:val="right" w:leader="none" w:pos="8640"/>
      </w:tabs>
      <w:spacing w:line="240" w:lineRule="auto"/>
      <w:jc w:val="right"/>
      <w:rPr>
        <w:rFonts w:ascii="Century Gothic" w:cs="Century Gothic" w:eastAsia="Century Gothic" w:hAnsi="Century Gothic"/>
      </w:rPr>
    </w:pPr>
    <w:r w:rsidDel="00000000" w:rsidR="00000000" w:rsidRPr="00000000">
      <w:rPr>
        <w:rFonts w:ascii="Century Gothic" w:cs="Century Gothic" w:eastAsia="Century Gothic" w:hAnsi="Century Gothic"/>
        <w:sz w:val="18"/>
        <w:szCs w:val="18"/>
        <w:rtl w:val="0"/>
      </w:rPr>
      <w:t xml:space="preserve"> </w:t>
    </w:r>
    <w:r w:rsidDel="00000000" w:rsidR="00000000" w:rsidRPr="00000000">
      <w:rPr>
        <w:rFonts w:ascii="Century Gothic" w:cs="Century Gothic" w:eastAsia="Century Gothic" w:hAnsi="Century Gothic"/>
        <w:b w:val="1"/>
        <w:bCs w:val="1"/>
        <w:sz w:val="18"/>
        <w:szCs w:val="18"/>
        <w:rtl w:val="0"/>
      </w:rPr>
      <w:t xml:space="preserve">Research Report</w:t>
    </w:r>
    <w:r w:rsidDel="00000000" w:rsidR="00000000" w:rsidRPr="00000000">
      <w:rPr>
        <w:rFonts w:ascii="Century Gothic" w:cs="Century Gothic" w:eastAsia="Century Gothic" w:hAnsi="Century Gothic"/>
        <w:sz w:val="18"/>
        <w:szCs w:val="18"/>
        <w:rtl w:val="0"/>
      </w:rPr>
      <w:t xml:space="preserve"> | Page </w:t>
    </w:r>
    <w:r w:rsidDel="00000000" w:rsidR="00000000" w:rsidRPr="00000000">
      <w:rPr>
        <w:rFonts w:ascii="Century Gothic" w:cs="Century Gothic" w:eastAsia="Century Gothic" w:hAnsi="Century Gothic"/>
        <w:sz w:val="18"/>
        <w:szCs w:val="18"/>
      </w:rPr>
      <w:fldChar w:fldCharType="begin"/>
      <w:instrText xml:space="preserve">PAGE</w:instrText>
      <w:fldChar w:fldCharType="separate"/>
      <w:fldChar w:fldCharType="end"/>
    </w:r>
    <w:r w:rsidDel="00000000" w:rsidR="00000000" w:rsidRPr="00000000">
      <w:rPr>
        <w:rFonts w:ascii="Century Gothic" w:cs="Century Gothic" w:eastAsia="Century Gothic" w:hAnsi="Century Gothic"/>
        <w:sz w:val="18"/>
        <w:szCs w:val="18"/>
        <w:rtl w:val="0"/>
      </w:rPr>
      <w:t xml:space="preserve"> of </w:t>
    </w:r>
    <w:r w:rsidDel="00000000" w:rsidR="00000000" w:rsidRPr="00000000">
      <w:rPr>
        <w:rFonts w:ascii="Century Gothic" w:cs="Century Gothic" w:eastAsia="Century Gothic" w:hAnsi="Century Gothic"/>
        <w:sz w:val="18"/>
        <w:szCs w:val="18"/>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pageBreakBefore w:val="0"/>
      <w:widowControl w:val="0"/>
      <w:tabs>
        <w:tab w:val="center" w:leader="none" w:pos="4320"/>
        <w:tab w:val="right" w:leader="none" w:pos="8640"/>
      </w:tabs>
      <w:spacing w:before="708" w:line="240" w:lineRule="auto"/>
      <w:jc w:val="right"/>
      <w:rPr>
        <w:rFonts w:ascii="Century Gothic" w:cs="Century Gothic" w:eastAsia="Century Gothic" w:hAnsi="Century Gothic"/>
      </w:rPr>
    </w:pPr>
    <w:r w:rsidDel="00000000" w:rsidR="00000000" w:rsidRPr="00000000">
      <w:rPr>
        <w:rFonts w:ascii="Century Gothic" w:cs="Century Gothic" w:eastAsia="Century Gothic" w:hAnsi="Century Gothic"/>
        <w:b w:val="1"/>
        <w:bCs w:val="1"/>
        <w:sz w:val="18"/>
        <w:szCs w:val="18"/>
        <w:rtl w:val="0"/>
      </w:rPr>
      <w:t xml:space="preserve">Panama Model United Nations </w:t>
    </w:r>
    <w:r w:rsidDel="00000000" w:rsidR="00000000" w:rsidRPr="00000000">
      <w:rPr>
        <w:rFonts w:ascii="Century Gothic" w:cs="Century Gothic" w:eastAsia="Century Gothic" w:hAnsi="Century Gothic"/>
        <w:b w:val="1"/>
        <w:bCs w:val="1"/>
        <w:color w:val="0000ff"/>
        <w:sz w:val="18"/>
        <w:szCs w:val="18"/>
        <w:rtl w:val="0"/>
      </w:rPr>
      <w:t xml:space="preserve">2026 </w:t>
    </w:r>
    <w:r w:rsidDel="00000000" w:rsidR="00000000" w:rsidRPr="00000000">
      <w:rPr>
        <w:rFonts w:ascii="Century Gothic" w:cs="Century Gothic" w:eastAsia="Century Gothic" w:hAnsi="Century Gothic"/>
        <w:sz w:val="18"/>
        <w:szCs w:val="18"/>
        <w:rtl w:val="0"/>
      </w:rPr>
      <w:t xml:space="preserve">| XXXIV Annual Session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amnesty.org/en/latest/campaigns/2016/03/qatar-world-cup-of-shame/" TargetMode="External"/><Relationship Id="rId10" Type="http://schemas.openxmlformats.org/officeDocument/2006/relationships/hyperlink" Target="https://www.espn.com.au/football/story/_/id/45497387/fifpro-calls-player-wellbeing-safeguards-ahead-club-world-cup"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hrw.org/topic/womens-rights/labor-righ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inside.fifa.com/human-righ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MLA" SelectedStyle="/MLASeventhEditionOfficeOnline.xsl" Version="7">
  <b:Source>
    <b:Tag>source1</b:Tag>
    <b:SourceType>DocumentFromInternetSite</b:SourceType>
    <b:DayAccessed>9</b:DayAccessed>
    <b:MonthAccessed>May</b:MonthAccessed>
    <b:Title>Deforestation and Forest Degradation | Threats | WWF</b:Title>
    <b:URL>https://www.worldwildlife.org/threats/deforestation-and-forest-degradation</b:URL>
    <b:InternetSiteTitle>World Wildlife Fund</b:InternetSiteTitle>
    <b:Year>2022</b:Year>
    <b:YearAccessed>2023</b:YearAccessed>
    <b:Gdcea>{"AccessedType":"Website"}</b:Gdcea>
    <b:Author>
      <b:Author>
        <b:Corporate>World Wide Fund for Nature</b:Corporate>
      </b:Author>
    </b:Author>
  </b:Source>
  <b:Source>
    <b:Tag>source2</b:Tag>
    <b:SourceType>DocumentFromInternetSite</b:SourceType>
    <b:DayAccessed>7</b:DayAccessed>
    <b:MonthAccessed>April</b:MonthAccessed>
    <b:Title>The Ethics of Legalizing Medical Marijuana | Section Title | Ethical Inquiry | ENACT: The Educational Network for Active Civic Transformation</b:Title>
    <b:URL>https://www.brandeis.edu/enact/archive/ethical-inquiry/2013/legalizing-marijuana.html</b:URL>
    <b:InternetSiteTitle>Brandeis University</b:InternetSiteTitle>
    <b:Year>2013</b:Year>
    <b:YearAccessed>2024</b:YearAccessed>
    <b:Gdcea>{"AccessedType":"Website"}</b:Gdcea>
    <b:Author>
      <b:Author>
        <b:Corporate>Brandeis University</b:Corporate>
      </b:Author>
    </b:Author>
  </b:Source>
  <b:Source>
    <b:Tag>source3</b:Tag>
    <b:SourceType>DocumentFromInternetSite</b:SourceType>
    <b:Day>10</b:Day>
    <b:DayAccessed>7</b:DayAccessed>
    <b:Month>July</b:Month>
    <b:MonthAccessed>April</b:MonthAccessed>
    <b:Title>Drug Misuse and Addiction</b:Title>
    <b:URL>https://nida.nih.gov/publications/drugs-brains-behavior-science-addiction/drug-misuse-addiction</b:URL>
    <b:InternetSiteTitle>National Institute on Drug Abuse</b:InternetSiteTitle>
    <b:Year>2020</b:Year>
    <b:YearAccessed>2024</b:YearAccessed>
    <b:Gdcea>{"AccessedType":"Website"}</b:Gdcea>
    <b:Author>
      <b:Author>
        <b:Corporate>National Institute on Drug Abuse</b:Corporate>
      </b:Author>
    </b:Author>
  </b:Source>
  <b:Source>
    <b:Tag>source4</b:Tag>
    <b:SourceType>DocumentFromInternetSite</b:SourceType>
    <b:Day>5</b:Day>
    <b:DayAccessed>7</b:DayAccessed>
    <b:Month>March</b:Month>
    <b:MonthAccessed>April</b:MonthAccessed>
    <b:Title>War on Drugs | History &amp; Mass Incarceration</b:Title>
    <b:URL>https://www.britannica.com/topic/war-on-drugs</b:URL>
    <b:InternetSiteTitle>Britannica</b:InternetSiteTitle>
    <b:Year>2024</b:Year>
    <b:YearAccessed>2024</b:YearAccessed>
    <b:Gdcea>{"AccessedType":"Website"}</b:Gdcea>
    <b:Author>
      <b:Author>
        <b:NameList>
          <b:Person>
            <b:First>Philip</b:First>
            <b:Last>Jenkins</b:Last>
          </b:Person>
        </b:NameList>
      </b:Author>
    </b:Author>
  </b:Source>
  <b:Source>
    <b:Tag>source5</b:Tag>
    <b:SourceType>DocumentFromInternetSite</b:SourceType>
    <b:DayAccessed>7</b:DayAccessed>
    <b:MonthAccessed>April</b:MonthAccessed>
    <b:Title>Definition of opioid - NCI Dictionary of Cancer Terms - NCI</b:Title>
    <b:URL>https://www.cancer.gov/publications/dictionaries/cancer-terms/def/opioid</b:URL>
    <b:InternetSiteTitle>National Cancer Institute</b:InternetSiteTitle>
    <b:Year>2024</b:Year>
    <b:YearAccessed>2024</b:YearAccessed>
    <b:Gdcea>{"AccessedType":"Website"}</b:Gdcea>
    <b:Author>
      <b:Author>
        <b:Corporate>National Cancer Institute</b:Corporate>
      </b:Author>
    </b:Author>
  </b:Source>
  <b:Source>
    <b:Tag>source6</b:Tag>
    <b:SourceType>DocumentFromInternetSite</b:SourceType>
    <b:DayAccessed>7</b:DayAccessed>
    <b:MonthAccessed>April</b:MonthAccessed>
    <b:Title>Opioid Overdose | Drug Overdose | CDC Injury Center</b:Title>
    <b:URL>https://www.cdc.gov/drugoverdose/deaths/opioid-overdose.html</b:URL>
    <b:InternetSiteTitle>Centers for Disease Control and Prevention</b:InternetSiteTitle>
    <b:Year>2021</b:Year>
    <b:YearAccessed>2024</b:YearAccessed>
    <b:Gdcea>{"AccessedType":"Website"}</b:Gdcea>
    <b:Author>
      <b:Author>
        <b:Corporate>Centers for Disease Control and Prevention</b:Corporate>
      </b:Author>
    </b:Author>
  </b:Source>
  <b:Source>
    <b:Tag>source7</b:Tag>
    <b:SourceType>DocumentFromInternetSite</b:SourceType>
    <b:DayAccessed>7</b:DayAccessed>
    <b:Month>March</b:Month>
    <b:MonthAccessed>April</b:MonthAccessed>
    <b:Title>Opioids</b:Title>
    <b:URL>https://nida.nih.gov/research-topics/opioids</b:URL>
    <b:InternetSiteTitle>National Institute on Drug Abuse</b:InternetSiteTitle>
    <b:Year>2024</b:Year>
    <b:YearAccessed>2024</b:YearAccessed>
    <b:Gdcea>{"AccessedType":"Website"}</b:Gdcea>
    <b:Author>
      <b:Author>
        <b:Corporate>National Institute on Drug Abuse</b:Corporate>
      </b:Author>
    </b:Author>
  </b:Source>
  <b:Source>
    <b:Tag>source8</b:Tag>
    <b:SourceType>DocumentFromInternetSite</b:SourceType>
    <b:DayAccessed>7</b:DayAccessed>
    <b:MonthAccessed>April</b:MonthAccessed>
    <b:Title>America's War on Drugs — 50 Years Later</b:Title>
    <b:URL>https://civilrights.org/blog/americas-war-on-drugs-50-years-later/</b:URL>
    <b:InternetSiteTitle>The Leadership Conference on Civil and Human Rights</b:InternetSiteTitle>
    <b:Year>2021</b:Year>
    <b:YearAccessed>2024</b:YearAccessed>
    <b:Gdcea>{"AccessedType":"Website"}</b:Gdcea>
    <b:Author>
      <b:Author>
        <b:NameList>
          <b:Person>
            <b:First>Ignacio</b:First>
            <b:Middle>Diaz</b:Middle>
            <b:Last>Pascual</b:Last>
          </b:Person>
        </b:NameList>
      </b:Author>
    </b:Author>
  </b:Source>
  <b:Source>
    <b:Tag>source9</b:Tag>
    <b:SourceType>DocumentFromInternetSite</b:SourceType>
    <b:Day>8</b:Day>
    <b:DayAccessed>7</b:DayAccessed>
    <b:Month>May</b:Month>
    <b:MonthAccessed>April</b:MonthAccessed>
    <b:Title>The war on drugs, explained</b:Title>
    <b:URL>https://www.vox.com/2016/5/8/18089368/war-on-drugs-marijuana-cocaine-heroin-meth</b:URL>
    <b:InternetSiteTitle>Vox</b:InternetSiteTitle>
    <b:Year>2016</b:Year>
    <b:YearAccessed>2024</b:YearAccessed>
    <b:Gdcea>{"AccessedType":"Website"}</b:Gdcea>
    <b:Author>
      <b:Author>
        <b:NameList>
          <b:Person>
            <b:First>German</b:First>
            <b:Last>Lopez</b:Last>
          </b:Person>
        </b:NameList>
      </b:Author>
    </b:Author>
  </b:Source>
  <b:Source>
    <b:Tag>source10</b:Tag>
    <b:SourceType>DocumentFromInternetSite</b:SourceType>
    <b:Day>3</b:Day>
    <b:DayAccessed>8</b:DayAccessed>
    <b:Month>January</b:Month>
    <b:MonthAccessed>April</b:MonthAccessed>
    <b:Title>Prescription Drug Abuse &amp; Addiction Treatment Near Me</b:Title>
    <b:URL>https://americanaddictioncenters.org/prescription-drugs</b:URL>
    <b:InternetSiteTitle>American Addiction Centers</b:InternetSiteTitle>
    <b:Year>2024</b:Year>
    <b:YearAccessed>2024</b:YearAccessed>
    <b:Gdcea>{"AccessedType":"Website"}</b:Gdcea>
    <b:Author>
      <b:Author>
        <b:Corporate>US Department of Health</b:Corporate>
      </b:Author>
    </b:Author>
  </b:Source>
  <b:Source>
    <b:Tag>source11</b:Tag>
    <b:SourceType>DocumentFromInternetSite</b:SourceType>
    <b:Day>24</b:Day>
    <b:DayAccessed>8</b:DayAccessed>
    <b:Month>March</b:Month>
    <b:MonthAccessed>April</b:MonthAccessed>
    <b:Title>What Are Gateway Drugs? - Crest View Recovery</b:Title>
    <b:URL>https://www.crestviewrecoverycenter.com/addiction-blog/gateway-drugs/</b:URL>
    <b:InternetSiteTitle>Crest View Recovery Center</b:InternetSiteTitle>
    <b:Year>2024</b:Year>
    <b:YearAccessed>2024</b:YearAccessed>
    <b:Gdcea>{"AccessedType":"Website"}</b:Gdcea>
    <b:Author>
      <b:Author>
        <b:Corporate>Gateway Drugs Individual Counseling</b:Corporate>
      </b:Author>
    </b:Author>
  </b:Source>
  <b:Source>
    <b:Tag>source12</b:Tag>
    <b:SourceType>DocumentFromInternetSite</b:SourceType>
    <b:DayAccessed>12</b:DayAccessed>
    <b:MonthAccessed>April</b:MonthAccessed>
    <b:Title>Single Convention on Narcotic Drugs</b:Title>
    <b:URL>https://polis.osce.org/single-convention-narcotic-drugs</b:URL>
    <b:InternetSiteTitle>OSCE POLIS</b:InternetSiteTitle>
    <b:Year>2024</b:Year>
    <b:YearAccessed>2024</b:YearAccessed>
    <b:Gdcea>{"AccessedType":"Website"}</b:Gdcea>
    <b:Author>
      <b:Author>
        <b:Corporate>OSCE</b:Corporate>
      </b:Author>
    </b:Author>
  </b:Source>
  <b:Source>
    <b:Tag>source13</b:Tag>
    <b:SourceType>DocumentFromInternetSite</b:SourceType>
    <b:DayAccessed>12</b:DayAccessed>
    <b:MonthAccessed>April</b:MonthAccessed>
    <b:Title>Single Convention on Narcotic Drugs, 1961</b:Title>
    <b:URL>https://www.unodc.org/unodc/en/treaties/single-convention.html</b:URL>
    <b:InternetSiteTitle>United Nations Office on Drugs and Crime</b:InternetSiteTitle>
    <b:YearAccessed>2024</b:YearAccessed>
    <b:Gdcea>{"AccessedType":"Website"}</b:Gdcea>
    <b:Author>
      <b:Author>
        <b:Corporate>United Nations Office on Drugs and Crimes</b:Corporate>
      </b:Author>
    </b:Author>
  </b:Source>
  <b:Source>
    <b:Tag>source14</b:Tag>
    <b:SourceType>DocumentFromInternetSite</b:SourceType>
    <b:DayAccessed>12</b:DayAccessed>
    <b:MonthAccessed>April</b:MonthAccessed>
    <b:Title>UNTC</b:Title>
    <b:URL>https://treaties.un.org/Pages/ViewDetails.aspx?src=TREATY&amp;mtdsg_no=VI-18&amp;chapter=6&amp;clang=_en</b:URL>
    <b:InternetSiteTitle>UNTC</b:InternetSiteTitle>
    <b:YearAccessed>2024</b:YearAccessed>
    <b:Gdcea>{"AccessedType":"Website"}</b:Gdcea>
    <b:Author>
      <b:Author>
        <b:Corporate>United Nations Treaty Collection</b:Corporate>
      </b:Author>
    </b:Author>
  </b:Source>
  <b:Source>
    <b:Tag>source15</b:Tag>
    <b:SourceType>DocumentFromInternetSite</b:SourceType>
    <b:Day>21</b:Day>
    <b:DayAccessed>12</b:DayAccessed>
    <b:Month>April</b:Month>
    <b:MonthAccessed>April</b:MonthAccessed>
    <b:Title>Scheduling medicines as controlled substances: addressing normative and democratic gaps through human rights-based analysis</b:Title>
    <b:URL>https://www.ncbi.nlm.nih.gov/pmc/articles/PMC7171726/</b:URL>
    <b:InternetSiteTitle>NCBI</b:InternetSiteTitle>
    <b:Year>2020</b:Year>
    <b:YearAccessed>2024</b:YearAccessed>
    <b:Gdcea>{"AccessedType":"Website"}</b:Gdcea>
    <b:Author>
      <b:Author>
        <b:Corporate>National Institute of Health</b:Corporate>
      </b:Author>
    </b:Author>
  </b:Source>
  <b:Source>
    <b:Tag>source16</b:Tag>
    <b:SourceType>DocumentFromInternetSite</b:SourceType>
    <b:DayAccessed>12</b:DayAccessed>
    <b:MonthAccessed>April</b:MonthAccessed>
    <b:Title>International Drug Control Conventions (1961, 1971 and 1988 Conventions)</b:Title>
    <b:URL>https://www.wto.org/english/res_e/booksp_e/int_exp_regs_part2_1_e.pdf</b:URL>
    <b:InternetSiteTitle>World Trade Organization</b:InternetSiteTitle>
    <b:Year>2023</b:Year>
    <b:YearAccessed>2024</b:YearAccessed>
    <b:Gdcea>{"AccessedType":"Website"}</b:Gdcea>
    <b:Author>
      <b:Author>
        <b:Corporate>International Narcotics Control Board</b:Corporate>
      </b:Author>
    </b:Author>
  </b:Source>
  <b:Source>
    <b:Tag>source17</b:Tag>
    <b:SourceType>DocumentFromInternetSite</b:SourceType>
    <b:Day>20</b:Day>
    <b:DayAccessed>13</b:DayAccessed>
    <b:Month>December</b:Month>
    <b:MonthAccessed>April</b:MonthAccessed>
    <b:Title>Strengthening of palliative care as a component of integrated treatment throughout the life course</b:Title>
    <b:URL>https://apps.who.int/gb/ebwha/pdf_files/EB134/B134_28-en.pdf</b:URL>
    <b:InternetSiteTitle>World Health Organization (WHO)</b:InternetSiteTitle>
    <b:Year>2013</b:Year>
    <b:YearAccessed>2024</b:YearAccessed>
    <b:Gdcea>{"AccessedType":"Website"}</b:Gdcea>
    <b:Author>
      <b:Author>
        <b:Corporate>World Health Organization</b:Corporate>
      </b:Author>
    </b:Author>
  </b:Source>
  <b:Source>
    <b:Tag>source18</b:Tag>
    <b:SourceType>DocumentFromInternetSite</b:SourceType>
    <b:DayAccessed>14</b:DayAccessed>
    <b:MonthAccessed>April</b:MonthAccessed>
    <b:Title>INCB Psychotropic Substances</b:Title>
    <b:URL>https://www.incb.org/incb/en/psychotropics/index.html</b:URL>
    <b:InternetSiteTitle>INCB</b:InternetSiteTitle>
    <b:YearAccessed>2024</b:YearAccessed>
    <b:Gdcea>{"AccessedType":"Website"}</b:Gdcea>
    <b:Author>
      <b:Author>
        <b:Corporate>International Narcotics Control Board</b:Corporate>
      </b:Author>
    </b:Author>
  </b:Source>
  <b:Source>
    <b:Tag>source19</b:Tag>
    <b:SourceType>DocumentFromInternetSite</b:SourceType>
    <b:DayAccessed>14</b:DayAccessed>
    <b:MonthAccessed>April</b:MonthAccessed>
    <b:Publisher>International Narcotics Control Board</b:Publisher>
    <b:Title>Psychotropic Substances 2023 (Statistics for 2022)</b:Title>
    <b:URL>https://www.incb.org/documents/Psychotropics/technical-publications/2023/2323691-Psychotropic-Substances-2023-ebook.pdf</b:URL>
    <b:InternetSiteTitle>Wikipedia</b:InternetSiteTitle>
    <b:YearAccessed>2024</b:YearAccessed>
    <b:Gdcea>{"AccessedType":"Website"}</b:Gdcea>
    <b:Author>
      <b:Author>
        <b:Corporate>International Narcotics Control Board</b:Corporate>
      </b:Author>
    </b:Author>
  </b:Source>
  <b:Source>
    <b:Tag>source20</b:Tag>
    <b:SourceType>DocumentFromInternetSite</b:SourceType>
    <b:DayAccessed>6</b:DayAccessed>
    <b:MonthAccessed>May</b:MonthAccessed>
    <b:URL>https://nida.nih.gov/research-topics/trends-statistics/overdose-death-rates</b:URL>
    <b:InternetSiteTitle>NIDA.NIH.GOV | National Institute on Drug Abuse (NIDA)</b:InternetSiteTitle>
    <b:YearAccessed>2024</b:YearAccessed>
    <b:Gdcea>{"AccessedType":"Website"}</b:Gdcea>
  </b:Source>
</b:Sources>
</file>

<file path=customXML/itemProps1.xml><?xml version="1.0" encoding="utf-8"?>
<ds:datastoreItem xmlns:ds="http://schemas.openxmlformats.org/officeDocument/2006/customXml" ds:itemID="{22222222-1234-1234-1234-123412341234}">
  <ds:schemaRefs>
    <ds:schemaRef ds:uri="http://schemas.openxmlformats.org/officeDocument/2006/bibliography"/>
  </ds:schemaRefs>
</ds:datastoreItem>
</file>