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0" w:line="360" w:lineRule="auto"/>
        <w:jc w:val="both"/>
        <w:rPr>
          <w:rFonts w:ascii="Century Gothic" w:cs="Century Gothic" w:eastAsia="Century Gothic" w:hAnsi="Century Gothic"/>
        </w:rPr>
      </w:pPr>
      <w:bookmarkStart w:colFirst="0" w:colLast="0" w:name="_gjdgxs" w:id="0"/>
      <w:bookmarkEnd w:id="0"/>
      <w:r w:rsidDel="00000000" w:rsidR="00000000" w:rsidRPr="00000000">
        <w:rPr>
          <w:rFonts w:ascii="Century Gothic" w:cs="Century Gothic" w:eastAsia="Century Gothic" w:hAnsi="Century Gothic"/>
          <w:b w:val="1"/>
          <w:bCs w:val="1"/>
          <w:rtl w:val="0"/>
        </w:rPr>
        <w:t xml:space="preserve">3</w:t>
      </w:r>
      <w:r w:rsidDel="00000000" w:rsidR="00000000" w:rsidRPr="00000000">
        <w:rPr>
          <w:rFonts w:ascii="Century Gothic" w:cs="Century Gothic" w:eastAsia="Century Gothic" w:hAnsi="Century Gothic"/>
          <w:b w:val="1"/>
          <w:bCs w:val="1"/>
          <w:rtl w:val="0"/>
        </w:rPr>
        <w:t xml:space="preserve">Forum: </w:t>
      </w:r>
      <w:r w:rsidDel="00000000" w:rsidR="00000000" w:rsidRPr="00000000">
        <w:rPr>
          <w:rFonts w:ascii="Century Gothic" w:cs="Century Gothic" w:eastAsia="Century Gothic" w:hAnsi="Century Gothic"/>
          <w:rtl w:val="0"/>
        </w:rPr>
        <w:t xml:space="preserve">United Nations Office of Counter Terrorism (UNOCT)</w:t>
      </w:r>
    </w:p>
    <w:p w:rsidR="00000000" w:rsidDel="00000000" w:rsidP="00000000" w:rsidRDefault="00000000" w:rsidRPr="00000000" w14:paraId="00000002">
      <w:pPr>
        <w:pageBreakBefore w:val="0"/>
        <w:widowControl w:val="0"/>
        <w:spacing w:after="0" w:line="360" w:lineRule="auto"/>
        <w:ind w:left="1170" w:hanging="117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Issue #1: </w:t>
      </w:r>
      <w:r w:rsidDel="00000000" w:rsidR="00000000" w:rsidRPr="00000000">
        <w:rPr>
          <w:rFonts w:ascii="Century Gothic" w:cs="Century Gothic" w:eastAsia="Century Gothic" w:hAnsi="Century Gothic"/>
          <w:rtl w:val="0"/>
        </w:rPr>
        <w:t xml:space="preserve">Measures to address state sponsorship of terrorist groups and their role in sustaining global conflicts.</w:t>
      </w:r>
    </w:p>
    <w:p w:rsidR="00000000" w:rsidDel="00000000" w:rsidP="00000000" w:rsidRDefault="00000000" w:rsidRPr="00000000" w14:paraId="00000003">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Student Officers:</w:t>
      </w:r>
      <w:r w:rsidDel="00000000" w:rsidR="00000000" w:rsidRPr="00000000">
        <w:rPr>
          <w:rFonts w:ascii="Century Gothic" w:cs="Century Gothic" w:eastAsia="Century Gothic" w:hAnsi="Century Gothic"/>
          <w:rtl w:val="0"/>
        </w:rPr>
        <w:t xml:space="preserve"> Tomas Acuña Torres </w:t>
      </w:r>
    </w:p>
    <w:p w:rsidR="00000000" w:rsidDel="00000000" w:rsidP="00000000" w:rsidRDefault="00000000" w:rsidRPr="00000000" w14:paraId="00000004">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Position:</w:t>
      </w:r>
      <w:r w:rsidDel="00000000" w:rsidR="00000000" w:rsidRPr="00000000">
        <w:rPr>
          <w:rFonts w:ascii="Century Gothic" w:cs="Century Gothic" w:eastAsia="Century Gothic" w:hAnsi="Century Gothic"/>
          <w:rtl w:val="0"/>
        </w:rPr>
        <w:t xml:space="preserve"> </w:t>
      </w:r>
      <w:r w:rsidDel="00000000" w:rsidR="00000000" w:rsidRPr="00000000">
        <w:rPr>
          <w:rFonts w:ascii="Century Gothic" w:cs="Century Gothic" w:eastAsia="Century Gothic" w:hAnsi="Century Gothic"/>
          <w:rtl w:val="0"/>
        </w:rPr>
        <w:t xml:space="preserve">Chair of the </w:t>
      </w:r>
      <w:r w:rsidDel="00000000" w:rsidR="00000000" w:rsidRPr="00000000">
        <w:rPr>
          <w:rFonts w:ascii="Century Gothic" w:cs="Century Gothic" w:eastAsia="Century Gothic" w:hAnsi="Century Gothic"/>
          <w:rtl w:val="0"/>
        </w:rPr>
        <w:t xml:space="preserve">United Nations Office of Counter Terrorism</w:t>
      </w:r>
    </w:p>
    <w:p w:rsidR="00000000" w:rsidDel="00000000" w:rsidP="00000000" w:rsidRDefault="00000000" w:rsidRPr="00000000" w14:paraId="00000005">
      <w:pPr>
        <w:pageBreakBefore w:val="0"/>
        <w:widowControl w:val="0"/>
        <w:spacing w:after="0" w:line="360" w:lineRule="auto"/>
        <w:ind w:left="2160"/>
        <w:jc w:val="both"/>
        <w:rPr>
          <w:rFonts w:ascii="Century Gothic" w:cs="Century Gothic" w:eastAsia="Century Gothic" w:hAnsi="Century Gothic"/>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ageBreakBefore w:val="0"/>
        <w:widowControl w:val="0"/>
        <w:spacing w:after="0" w:line="360" w:lineRule="auto"/>
        <w:ind w:left="216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Pr>
        <w:drawing>
          <wp:inline distB="114300" distT="114300" distL="114300" distR="114300">
            <wp:extent cx="5943600" cy="3762375"/>
            <wp:effectExtent b="0" l="0" r="0" t="0"/>
            <wp:docPr id="1" name="image2.png"/>
            <a:graphic>
              <a:graphicData uri="http://schemas.openxmlformats.org/drawingml/2006/picture">
                <pic:pic>
                  <pic:nvPicPr>
                    <pic:cNvPr id="0" name="image2.png"/>
                    <pic:cNvPicPr preferRelativeResize="0"/>
                  </pic:nvPicPr>
                  <pic:blipFill>
                    <a:blip r:embed="rId7"/>
                    <a:srcRect b="14317" l="0" r="0" t="0"/>
                    <a:stretch>
                      <a:fillRect/>
                    </a:stretch>
                  </pic:blipFill>
                  <pic:spPr>
                    <a:xfrm>
                      <a:off x="0" y="0"/>
                      <a:ext cx="5943600" cy="376237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"International and State-sponsored Terrorism." </w:t>
      </w:r>
    </w:p>
    <w:p w:rsidR="00000000" w:rsidDel="00000000" w:rsidP="00000000" w:rsidRDefault="00000000" w:rsidRPr="00000000" w14:paraId="00000009">
      <w:pPr>
        <w:widowControl w:val="0"/>
        <w:spacing w:line="360" w:lineRule="auto"/>
        <w:jc w:val="both"/>
        <w:rPr>
          <w:rFonts w:ascii="Century Gothic" w:cs="Century Gothic" w:eastAsia="Century Gothic" w:hAnsi="Century Gothic"/>
          <w:color w:val="0000ff"/>
        </w:rPr>
      </w:pPr>
      <w:r w:rsidDel="00000000" w:rsidR="00000000" w:rsidRPr="00000000">
        <w:rPr>
          <w:rFonts w:ascii="Century Gothic" w:cs="Century Gothic" w:eastAsia="Century Gothic" w:hAnsi="Century Gothic"/>
          <w:rtl w:val="0"/>
        </w:rPr>
        <w:t xml:space="preserve">Mariya Paliwala. “International and State-Sponsored Terrorism and Their Objective.” IPleaders, 7 Feb. 2020, blog.ipleaders.in/state-sponsored-terrorism/. Accessed 19 Apr. 2026.</w:t>
      </w:r>
      <w:r w:rsidDel="00000000" w:rsidR="00000000" w:rsidRPr="00000000">
        <w:rPr>
          <w:rtl w:val="0"/>
        </w:rPr>
      </w:r>
    </w:p>
    <w:p w:rsidR="00000000" w:rsidDel="00000000" w:rsidP="00000000" w:rsidRDefault="00000000" w:rsidRPr="00000000" w14:paraId="0000000A">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0B">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Introduction</w:t>
      </w:r>
      <w:r w:rsidDel="00000000" w:rsidR="00000000" w:rsidRPr="00000000">
        <w:rPr>
          <w:rtl w:val="0"/>
        </w:rPr>
      </w:r>
    </w:p>
    <w:p w:rsidR="00000000" w:rsidDel="00000000" w:rsidP="00000000" w:rsidRDefault="00000000" w:rsidRPr="00000000" w14:paraId="0000000C">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issue of state sponsorship of terrorist groups is a highly complex and controversial topic in the space of international security. The state sponsorship of terrorist groups refers to the direct or indirect support or tolerance provided by governments to non-state armed actors. The aid that countries provide may include financial aid, weapons, training, intelligence, or safe haven (US Department of State). While some states justify such actions by portraying them as a way of protecting national security or engaging in proxy conflicts, the practices contribute to the sustained violence and regional instability as global conflicts escalate (SIDA).</w:t>
      </w:r>
    </w:p>
    <w:p w:rsidR="00000000" w:rsidDel="00000000" w:rsidP="00000000" w:rsidRDefault="00000000" w:rsidRPr="00000000" w14:paraId="0000000D">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E">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worldwide consequences of state-sponsored terrorism are evident, as it allows terrorist organizations to carry out attacks and evade accountability, all while expanding their influence without having to worry about financing or consequences. This has historically led to prolonged conflicts in regions such as the Middle East, South Asia, and Africa, where terrorist groups and non-state actors continue to operate with state-sponsored support (UN Office of Counter-Terrorism). According to the Global Terrorism Index, in 2025 alone, there were 2,944 terrorist-related incidents, and 5,582 terrorism deaths. Adding on, the same index states that, “six of the ten countries most impacted by terrorism are in sub-Saharan Africa,” showing that today’s terrorism is very concentrated in regions that are affected by instability and persistent conflict, where state support and weak governance allow terrorist groups to sustain said conflict and violence (Vision of Humanity).</w:t>
      </w:r>
    </w:p>
    <w:p w:rsidR="00000000" w:rsidDel="00000000" w:rsidP="00000000" w:rsidRDefault="00000000" w:rsidRPr="00000000" w14:paraId="0000000F">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0">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Additionally, many difficulties tend to arise when proving state involvement in these practices surrounding accusations of terrorist sponsorship, which complicates international efforts to resolve the issue. Because of this, the issue of state sponsorship of terrorist groups remains one of the most pressing challenges in global security. Therefore, greater international cooperation and the strengthening of accountability mechanisms are essential to bring a solution to this conflict and promote international stability. </w:t>
      </w:r>
    </w:p>
    <w:p w:rsidR="00000000" w:rsidDel="00000000" w:rsidP="00000000" w:rsidRDefault="00000000" w:rsidRPr="00000000" w14:paraId="00000011">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2">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3">
      <w:pPr>
        <w:spacing w:after="0" w:line="360" w:lineRule="auto"/>
        <w:ind w:left="0" w:firstLine="0"/>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Definition of Key Terms</w:t>
      </w:r>
      <w:r w:rsidDel="00000000" w:rsidR="00000000" w:rsidRPr="00000000">
        <w:rPr>
          <w:rtl w:val="0"/>
        </w:rPr>
      </w:r>
    </w:p>
    <w:p w:rsidR="00000000" w:rsidDel="00000000" w:rsidP="00000000" w:rsidRDefault="00000000" w:rsidRPr="00000000" w14:paraId="0000001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Terrorism: </w:t>
      </w:r>
      <w:r w:rsidDel="00000000" w:rsidR="00000000" w:rsidRPr="00000000">
        <w:rPr>
          <w:rFonts w:ascii="Century Gothic" w:cs="Century Gothic" w:eastAsia="Century Gothic" w:hAnsi="Century Gothic"/>
          <w:rtl w:val="0"/>
        </w:rPr>
        <w:t xml:space="preserve">The use of violence and intimidation against civilians to unlawfully achieve political, ideological, or religious objectives (UK Department for Education).</w:t>
      </w:r>
    </w:p>
    <w:p w:rsidR="00000000" w:rsidDel="00000000" w:rsidP="00000000" w:rsidRDefault="00000000" w:rsidRPr="00000000" w14:paraId="00000015">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State sponsorship of terrorism: </w:t>
      </w:r>
      <w:r w:rsidDel="00000000" w:rsidR="00000000" w:rsidRPr="00000000">
        <w:rPr>
          <w:rFonts w:ascii="Century Gothic" w:cs="Century Gothic" w:eastAsia="Century Gothic" w:hAnsi="Century Gothic"/>
          <w:rtl w:val="0"/>
        </w:rPr>
        <w:t xml:space="preserve">The provision of direct or indirect support from a government to a terrorist organization, such as financial aid, weapons, training, intelligence, or safe haven. This support allows terrorist groups to expand their operations and avoid accountability, ultimately sustaining long-term global conflicts (US Department of State). </w:t>
      </w:r>
    </w:p>
    <w:p w:rsidR="00000000" w:rsidDel="00000000" w:rsidP="00000000" w:rsidRDefault="00000000" w:rsidRPr="00000000" w14:paraId="00000017">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Non-state actors: </w:t>
      </w:r>
      <w:r w:rsidDel="00000000" w:rsidR="00000000" w:rsidRPr="00000000">
        <w:rPr>
          <w:rFonts w:ascii="Century Gothic" w:cs="Century Gothic" w:eastAsia="Century Gothic" w:hAnsi="Century Gothic"/>
          <w:rtl w:val="0"/>
        </w:rPr>
        <w:t xml:space="preserve">Non-state armed actors are organizations or groups of people that use force but are not legally or officially affiliated with any government. Terrorist groups fall under this category of actors (EBSCO).</w:t>
      </w:r>
    </w:p>
    <w:p w:rsidR="00000000" w:rsidDel="00000000" w:rsidP="00000000" w:rsidRDefault="00000000" w:rsidRPr="00000000" w14:paraId="00000019">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Proxy conflicts: </w:t>
      </w:r>
      <w:r w:rsidDel="00000000" w:rsidR="00000000" w:rsidRPr="00000000">
        <w:rPr>
          <w:rFonts w:ascii="Century Gothic" w:cs="Century Gothic" w:eastAsia="Century Gothic" w:hAnsi="Century Gothic"/>
          <w:rtl w:val="0"/>
        </w:rPr>
        <w:t xml:space="preserve">A conflict in which rival states support different groups or actors to fight on their behalf instead of having to directly engage in military conflict. These conflicts allow for states to influence wars and increase regional instability without facing the political risks of direct involvement in conflicts (Wikipedia).</w:t>
      </w:r>
    </w:p>
    <w:p w:rsidR="00000000" w:rsidDel="00000000" w:rsidP="00000000" w:rsidRDefault="00000000" w:rsidRPr="00000000" w14:paraId="0000001B">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Terrorist financing: </w:t>
      </w:r>
      <w:r w:rsidDel="00000000" w:rsidR="00000000" w:rsidRPr="00000000">
        <w:rPr>
          <w:rFonts w:ascii="Century Gothic" w:cs="Century Gothic" w:eastAsia="Century Gothic" w:hAnsi="Century Gothic"/>
          <w:rtl w:val="0"/>
        </w:rPr>
        <w:t xml:space="preserve">The process of providing financial support to terrorist groups, used to recruit members, purchase weapons, carry out terrorist operations, and maintain global networks (United Nations Office on Drugs and Crime).</w:t>
      </w:r>
    </w:p>
    <w:p w:rsidR="00000000" w:rsidDel="00000000" w:rsidP="00000000" w:rsidRDefault="00000000" w:rsidRPr="00000000" w14:paraId="0000001D">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Safe haven: </w:t>
      </w:r>
      <w:r w:rsidDel="00000000" w:rsidR="00000000" w:rsidRPr="00000000">
        <w:rPr>
          <w:rFonts w:ascii="Century Gothic" w:cs="Century Gothic" w:eastAsia="Century Gothic" w:hAnsi="Century Gothic"/>
          <w:rtl w:val="0"/>
        </w:rPr>
        <w:t xml:space="preserve">A specific location or territory where terrorist organizations can safely operate without interference from governments or authorities. The provision of safe haven is a form of state-sponsorship of terrorism, as it allows terrorist groups to plan attacks and store weapons while avoiding prosecution (US Department of State).</w:t>
      </w:r>
    </w:p>
    <w:p w:rsidR="00000000" w:rsidDel="00000000" w:rsidP="00000000" w:rsidRDefault="00000000" w:rsidRPr="00000000" w14:paraId="0000001F">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Counter-terrorism: </w:t>
      </w:r>
      <w:r w:rsidDel="00000000" w:rsidR="00000000" w:rsidRPr="00000000">
        <w:rPr>
          <w:rFonts w:ascii="Century Gothic" w:cs="Century Gothic" w:eastAsia="Century Gothic" w:hAnsi="Century Gothic"/>
          <w:rtl w:val="0"/>
        </w:rPr>
        <w:t xml:space="preserve">Initiatives taken by governments or international organizations to prevent and combat terrorist groups and their attacks (UN Office of Counter-Terrorism). </w:t>
      </w:r>
    </w:p>
    <w:p w:rsidR="00000000" w:rsidDel="00000000" w:rsidP="00000000" w:rsidRDefault="00000000" w:rsidRPr="00000000" w14:paraId="00000021">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Sanctions: </w:t>
      </w:r>
      <w:r w:rsidDel="00000000" w:rsidR="00000000" w:rsidRPr="00000000">
        <w:rPr>
          <w:rFonts w:ascii="Century Gothic" w:cs="Century Gothic" w:eastAsia="Century Gothic" w:hAnsi="Century Gothic"/>
          <w:rtl w:val="0"/>
        </w:rPr>
        <w:t xml:space="preserve">Consequences imposed by countries or international organizations against other governments that restrict trade, freeze assets, or limit economic activity to influence the behaviour of the targeted state. Sanctions are used as a measure against terrorism to weaken terrorist groups by disrupting their funding, applying travel bans, and limiting access to weapons (United Nations Security Council).</w:t>
      </w:r>
    </w:p>
    <w:p w:rsidR="00000000" w:rsidDel="00000000" w:rsidP="00000000" w:rsidRDefault="00000000" w:rsidRPr="00000000" w14:paraId="00000023">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4">
      <w:pPr>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5">
      <w:pPr>
        <w:widowControl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color w:val="0000ff"/>
          <w:rtl w:val="0"/>
        </w:rPr>
        <w:t xml:space="preserve">General Overview</w:t>
      </w:r>
      <w:r w:rsidDel="00000000" w:rsidR="00000000" w:rsidRPr="00000000">
        <w:rPr>
          <w:rtl w:val="0"/>
        </w:rPr>
      </w:r>
    </w:p>
    <w:p w:rsidR="00000000" w:rsidDel="00000000" w:rsidP="00000000" w:rsidRDefault="00000000" w:rsidRPr="00000000" w14:paraId="00000026">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Main Idea</w:t>
      </w:r>
    </w:p>
    <w:p w:rsidR="00000000" w:rsidDel="00000000" w:rsidP="00000000" w:rsidRDefault="00000000" w:rsidRPr="00000000" w14:paraId="00000027">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State sponsorship of terrorism occurs when governments provide direct or indirect support to non-state armed actors to achieve their political, military, or religious objectives. This support takes place in many ways, such as through funding, the provision of weapons, military training, intelligence, and safe haven that allow groups to operate within a country’s borders (US Department of State). Many states use these groups to influence conflicts without directly engaging in warfare through proxy conflicts, which reduces the political risk for the acting government as they still maintain influence in a region (Watts et al.). According to the United Nations Office on Drugs and Crime (UNODC), terrorist groups heavily rely on external funding and support to sustain their operations and global networks, highlighting the importance of the role that state sponsorship plays in sustaining long-term conflicts (United Nations Office on Drugs and Crime)</w:t>
      </w:r>
    </w:p>
    <w:p w:rsidR="00000000" w:rsidDel="00000000" w:rsidP="00000000" w:rsidRDefault="00000000" w:rsidRPr="00000000" w14:paraId="00000028">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9">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Impact of State-Sponsored Terrorism on Global Conflicts</w:t>
      </w:r>
    </w:p>
    <w:p w:rsidR="00000000" w:rsidDel="00000000" w:rsidP="00000000" w:rsidRDefault="00000000" w:rsidRPr="00000000" w14:paraId="0000002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state sponsorship of terrorism plays a significant role in sustaining and prolonging global conflicts. When terrorist groups receive external aid, they are able to maintain operations and carry out more damaging terrorist attacks over longer periods of time. According to the Global Terrorism Index, there were 2,944 terrorist incidents and 5,582 terrorist-related deaths globally in 2025 alone, which shows the scale of terrorist activity and its continued impact on global security (Vision of Humanity). This prolongation is what prevents regional conflicts from being resolved, as non-state actors may continue fighting even when state actors have already reached agreements or ceasefires. This dynamic is particularly evident in regions such as the Middle East, South Asia, and parts of Africa, where government structures tend to be weaker and more unstable than other parts of the world, allowing terrorist groups to expand their influence and sustain violent conflicts.</w:t>
      </w:r>
    </w:p>
    <w:p w:rsidR="00000000" w:rsidDel="00000000" w:rsidP="00000000" w:rsidRDefault="00000000" w:rsidRPr="00000000" w14:paraId="0000002B">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C">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Regional Concentration of Terrorism</w:t>
      </w:r>
    </w:p>
    <w:p w:rsidR="00000000" w:rsidDel="00000000" w:rsidP="00000000" w:rsidRDefault="00000000" w:rsidRPr="00000000" w14:paraId="0000002D">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consequences of state-sponsored terrorism are not seen evenly distributed across the world. This is because according to the Global Terrorism Index, terrorist-related incidents are most heavily concentrated in regions affected by political instability and ongoing conflicts, especially in regions such as sub-Saharan Africa and the middle east. Furthermore, the same report highlights that six out of the ten countries most impacted by terrorism are located in sub-Saharan Africa, and over 50% of terrorism-related deaths occur in conflict-affected regions (Vision of Humanity). In these regions, because of the weak institutions combined with the presence of violent conflicts as well as external state support, an environment is created in which terrorist organizations can operate freely and easily. This regional concentration of terrorism highlights the connection between political instability and the sustained global conflicts involving state-sponsored terrorism. </w:t>
      </w:r>
    </w:p>
    <w:p w:rsidR="00000000" w:rsidDel="00000000" w:rsidP="00000000" w:rsidRDefault="00000000" w:rsidRPr="00000000" w14:paraId="0000002E">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F">
      <w:pPr>
        <w:widowControl w:val="0"/>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Challenges of Addressing State-Sponsored Terrrosim</w:t>
      </w:r>
    </w:p>
    <w:p w:rsidR="00000000" w:rsidDel="00000000" w:rsidP="00000000" w:rsidRDefault="00000000" w:rsidRPr="00000000" w14:paraId="0000003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of the main challenges that makes addressing state-sponsorship terrorism so complex is the difficulty in proving a state’s direct involvement. Since support is often provided indirectly or discreetly, it is very difficult for international organizations and other countries to enforce accountability and call for responsibility. Additionally, political tensions between states in concentrated regions of terrorism prevent action, since accusations of state sponsorship can cause the escalation of conflicts and obstruct diplomatic cooperation. Additionally, according to the Financial Action Task Force, many countries have communicated the significant challenges and struggles that they face when identifying and disrupting terrorist financing networks, especially when funding is done informally and indirectly (FATF). As a result, already existing accountability mechanisms such as sanctions and counter-terrorism frameworks are not always applied consistently or effectively, raising a need for new ways to combat the issue.</w:t>
      </w:r>
    </w:p>
    <w:p w:rsidR="00000000" w:rsidDel="00000000" w:rsidP="00000000" w:rsidRDefault="00000000" w:rsidRPr="00000000" w14:paraId="00000031">
      <w:pPr>
        <w:widowControl w:val="0"/>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2">
      <w:pPr>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Major Parties Involved and Their Views</w:t>
      </w:r>
      <w:r w:rsidDel="00000000" w:rsidR="00000000" w:rsidRPr="00000000">
        <w:rPr>
          <w:rtl w:val="0"/>
        </w:rPr>
      </w:r>
    </w:p>
    <w:p w:rsidR="00000000" w:rsidDel="00000000" w:rsidP="00000000" w:rsidRDefault="00000000" w:rsidRPr="00000000" w14:paraId="00000033">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States</w:t>
      </w:r>
    </w:p>
    <w:p w:rsidR="00000000" w:rsidDel="00000000" w:rsidP="00000000" w:rsidRDefault="00000000" w:rsidRPr="00000000" w14:paraId="00000034">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States is one of the most influential actors in the issue of state sponsorship of terrorism, particularly due to its strong involvement in designating several countries as state sponsors of terrorist groups, publishing official reports and imposing sanctions on the targeted states. The US Government currently designates countries such as Iran, Syria, North Korea, and Cuba as state sponsors of terrorism (US Department of State). The United States is also a strong advocate for developing measures against terrorism, especially after the September 11 attacks resulting in the death of nearly 3,000 people (Federal Bureau of Investigation), shifting focus on global financial restrictions and international cooperation to prevent terrorist financing and disrupt terrorist networks (United Nations Security Council). </w:t>
      </w:r>
    </w:p>
    <w:p w:rsidR="00000000" w:rsidDel="00000000" w:rsidP="00000000" w:rsidRDefault="00000000" w:rsidRPr="00000000" w14:paraId="00000035">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6">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Iran</w:t>
      </w:r>
    </w:p>
    <w:p w:rsidR="00000000" w:rsidDel="00000000" w:rsidP="00000000" w:rsidRDefault="00000000" w:rsidRPr="00000000" w14:paraId="00000037">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Iran is one of the most globally accused countries for supporting terrorist non-state actors such as Hezbollah and others in the middle east, allegedly providing financial and military support to said terrorist groups. The United States estimates that Iran provides hundreds of millions of dollars annually to these organizations, with Hezbollah alone receiving approximately $700 million per year (US Department of State). To combat these accusations, Iran justifies its support of terrorist groups by framing it as resistance and protection from regional security threats. As a result, Iran has created a major point of tension in worldwide efforts to maintain global security and the prevention of terrorism, particularly as terrorist violence continues to occur at increasingly large scales, with 5,582 terrorism-related deaths recorded in 2025 alone (Vision of Humanity).</w:t>
      </w:r>
    </w:p>
    <w:p w:rsidR="00000000" w:rsidDel="00000000" w:rsidP="00000000" w:rsidRDefault="00000000" w:rsidRPr="00000000" w14:paraId="00000038">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9">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Russia</w:t>
      </w:r>
    </w:p>
    <w:p w:rsidR="00000000" w:rsidDel="00000000" w:rsidP="00000000" w:rsidRDefault="00000000" w:rsidRPr="00000000" w14:paraId="0000003A">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Russia is a significant party involved in this issue because of its involvement in international conflicts where terrorist groups are present, such as in Syria. This is because since 2015, Russia “began its intervention (in Syria) in support of (Syrian) President Bashar al-Assad in September 2015,conducting several military operations in support of the Syrian government, with the Russian Government claiming that its primary objective is combatting terrorist organizations such as ISIS (BBC). However, some reports suggest that Russian airstrikes have also targeted non-terrorist groups that the Syrian government considers as enemies, raising questions regarding Russia’s true intentions behind its involvement in the Syrian conflict. The entire Syrian conflict has resulted in hundreds of thousands of deaths and millions displaced, demonstrating the scale of violence in conflicts that involve both state and non-state actors, and the state sponsorship of terrorist groups (United Nations). Overall, Russia has established their strong stance on this conflict, emphasizing the importance of state sovereignty and opposing sanctions, leaning more toward state-led approaches against terrorism.  </w:t>
      </w:r>
    </w:p>
    <w:p w:rsidR="00000000" w:rsidDel="00000000" w:rsidP="00000000" w:rsidRDefault="00000000" w:rsidRPr="00000000" w14:paraId="0000003B">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br w:type="textWrapping"/>
        <w:t xml:space="preserve">Pakistan</w:t>
      </w:r>
    </w:p>
    <w:p w:rsidR="00000000" w:rsidDel="00000000" w:rsidP="00000000" w:rsidRDefault="00000000" w:rsidRPr="00000000" w14:paraId="0000003C">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Pakistan is a major actor surrounding the issue of state sponsorship of terrorism due to its grave allegations regarding relationships with militant groups, particularly to the Taliban and other organizations in the region. Additionally, according to the Financial Action Task Force (FATF), while Pakistan has conducted numerous counter-terrorism operations and consistently emphasizes that it is a victim of terrorism, there have been several concerns raised due to inconsistent enforcement of counter-terrorism measures and the establishment of safe havens for certain groups within Pakistan’s borders (FATF). Furthermore, according to the Global Terrorism Index (GTI), Pakistan lies among the top countries most affected by terrorism, being ranked first out of 163 countries with a GTI (“a composite measure made up of four indicators: incidents, fatalities, injuries and hostages”) of 8.57 (Vision of Humanity). This shows that there is still a strong presence of non-state armed actors operating in the country, making Pakistan a key controversial case in global efforts to address terrorism and state sponsorship of terrorist groups.</w:t>
      </w:r>
    </w:p>
    <w:p w:rsidR="00000000" w:rsidDel="00000000" w:rsidP="00000000" w:rsidRDefault="00000000" w:rsidRPr="00000000" w14:paraId="0000003D">
      <w:pPr>
        <w:spacing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E">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b w:val="1"/>
          <w:bCs w:val="1"/>
          <w:rtl w:val="0"/>
        </w:rPr>
        <w:t xml:space="preserve">Saudi Arabia</w:t>
      </w:r>
      <w:r w:rsidDel="00000000" w:rsidR="00000000" w:rsidRPr="00000000">
        <w:rPr>
          <w:rtl w:val="0"/>
        </w:rPr>
      </w:r>
    </w:p>
    <w:p w:rsidR="00000000" w:rsidDel="00000000" w:rsidP="00000000" w:rsidRDefault="00000000" w:rsidRPr="00000000" w14:paraId="0000003F">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Saudi Arabia has experienced multiple allegations of financial involvements with extremists groups and the global influence or spread of certain ideological movements. Specifically, after the September 11 attacks in the United States, investigations discovered that 15 out of the 19 plane hijackers were from Saudi Arabia, which made the world question the country’s true role in combating terrorism (National Commission on Terrorist Attacks Upon The United States). In response to this situation, Saudi Arabia implemented significant counter-terrorism measures, such as strengthening its counter-terrorism laws, regulating its financial systems to prevent terrorist financing, and cooperating with international organizations to prevent the state-sponsorship of terrorism (FATF). </w:t>
      </w:r>
    </w:p>
    <w:p w:rsidR="00000000" w:rsidDel="00000000" w:rsidP="00000000" w:rsidRDefault="00000000" w:rsidRPr="00000000" w14:paraId="00000040">
      <w:pPr>
        <w:spacing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1">
      <w:pPr>
        <w:spacing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Office of Counter Terrorism (UNOCT) &amp; Security Council (UNSC)</w:t>
      </w:r>
    </w:p>
    <w:p w:rsidR="00000000" w:rsidDel="00000000" w:rsidP="00000000" w:rsidRDefault="00000000" w:rsidRPr="00000000" w14:paraId="00000042">
      <w:pPr>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plays one of the most important roles in addressing terrorism through policymaking and enforcement. The United Nations Office of Counter Terrorism (UNOCT), established in 2017, was created to strengthen international cooperation and support member states in implementing the UN’s global counter-terroism strategy (UN Office of Counter-Terrorism). Additionally, the United Nations Security Council (UNSC) enforces the UN’s counter-terrorism measures through legal frameworks and resolutions such as Resolution 1373, created in 2001, which requires states to criminalize terrorist financing, deny safe haven, and enhance international cooperation (United Nations Security Council).</w:t>
      </w:r>
    </w:p>
    <w:p w:rsidR="00000000" w:rsidDel="00000000" w:rsidP="00000000" w:rsidRDefault="00000000" w:rsidRPr="00000000" w14:paraId="00000043">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4">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Timeline of Events, Relevant Resolutions, Treaties, and Events</w:t>
      </w:r>
      <w:r w:rsidDel="00000000" w:rsidR="00000000" w:rsidRPr="00000000">
        <w:rPr>
          <w:rtl w:val="0"/>
        </w:rPr>
      </w:r>
    </w:p>
    <w:p w:rsidR="00000000" w:rsidDel="00000000" w:rsidP="00000000" w:rsidRDefault="00000000" w:rsidRPr="00000000" w14:paraId="00000045">
      <w:pPr>
        <w:spacing w:line="360" w:lineRule="auto"/>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rtl w:val="0"/>
        </w:rPr>
        <w:t xml:space="preserve">    Date</w:t>
        <w:tab/>
        <w:tab/>
        <w:t xml:space="preserve">    Description of Event </w:t>
      </w:r>
      <w:r w:rsidDel="00000000" w:rsidR="00000000" w:rsidRPr="00000000">
        <w:rPr>
          <w:rtl w:val="0"/>
        </w:rPr>
      </w:r>
    </w:p>
    <w:p w:rsidR="00000000" w:rsidDel="00000000" w:rsidP="00000000" w:rsidRDefault="00000000" w:rsidRPr="00000000" w14:paraId="00000046">
      <w:pPr>
        <w:spacing w:line="360" w:lineRule="auto"/>
        <w:jc w:val="both"/>
        <w:rPr>
          <w:rFonts w:ascii="Century Gothic" w:cs="Century Gothic" w:eastAsia="Century Gothic" w:hAnsi="Century Gothic"/>
          <w:b w:val="1"/>
          <w:bCs w:val="1"/>
        </w:rPr>
      </w:pPr>
      <w:r w:rsidDel="00000000" w:rsidR="00000000" w:rsidRPr="00000000">
        <w:rPr>
          <w:rtl w:val="0"/>
        </w:rPr>
      </w:r>
    </w:p>
    <w:tbl>
      <w:tblPr>
        <w:tblStyle w:val="Table1"/>
        <w:tblpPr w:leftFromText="180" w:rightFromText="180" w:topFromText="180" w:bottomFromText="180" w:vertAnchor="text" w:horzAnchor="text" w:tblpX="0" w:tblpY="0"/>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95"/>
        <w:gridCol w:w="7065"/>
        <w:tblGridChange w:id="0">
          <w:tblGrid>
            <w:gridCol w:w="2295"/>
            <w:gridCol w:w="7065"/>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7">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1999</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Security Council (UNSC) adopts resolution 1267, creating sanctions originally aimed against the Taliban. The sanctions include asset freezes, travel bans, and arms embargos, and over time, these sanctions expanded to target groups such as “ISIL (Da’esh), Al-Qaida, and associated individuals, groups, undertakings and entities” (United Nations Security Council).</w:t>
            </w:r>
          </w:p>
        </w:tc>
      </w:tr>
      <w:tr>
        <w:trPr>
          <w:cantSplit w:val="0"/>
          <w:trHeight w:val="1095" w:hRule="atLeast"/>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9">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Following the September 11, 2001 attacks, the UNSC </w:t>
            </w:r>
            <w:r w:rsidDel="00000000" w:rsidR="00000000" w:rsidRPr="00000000">
              <w:rPr>
                <w:rFonts w:ascii="Century Gothic" w:cs="Century Gothic" w:eastAsia="Century Gothic" w:hAnsi="Century Gothic"/>
                <w:rtl w:val="0"/>
              </w:rPr>
              <w:t xml:space="preserve">adopts</w:t>
            </w:r>
            <w:r w:rsidDel="00000000" w:rsidR="00000000" w:rsidRPr="00000000">
              <w:rPr>
                <w:rFonts w:ascii="Century Gothic" w:cs="Century Gothic" w:eastAsia="Century Gothic" w:hAnsi="Century Gothic"/>
                <w:rtl w:val="0"/>
              </w:rPr>
              <w:t xml:space="preserve"> resolution 1373, which requires all member states to “prevent and suppress the financing of terrorist acts,” and criminalize support for terrorist organizations (United Nations Digital Library). This resolution is significant to the issue, as it combats the financial and logistical support that states may provide that facilitate terrorist operations. </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B">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C">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UNSC creates the Counter-Terrorism Committee (CTC) to monitor the implementation of resolution 1373. Later, the Couter-Terrorism Committee Executive Directorate (CTED) </w:t>
            </w:r>
            <w:r w:rsidDel="00000000" w:rsidR="00000000" w:rsidRPr="00000000">
              <w:rPr>
                <w:rFonts w:ascii="Century Gothic" w:cs="Century Gothic" w:eastAsia="Century Gothic" w:hAnsi="Century Gothic"/>
                <w:rtl w:val="0"/>
              </w:rPr>
              <w:t xml:space="preserve">is created</w:t>
            </w:r>
            <w:r w:rsidDel="00000000" w:rsidR="00000000" w:rsidRPr="00000000">
              <w:rPr>
                <w:rFonts w:ascii="Century Gothic" w:cs="Century Gothic" w:eastAsia="Century Gothic" w:hAnsi="Century Gothic"/>
                <w:rtl w:val="0"/>
              </w:rPr>
              <w:t xml:space="preserve"> to support the CTC, helping assess several national counter-terrorism systems and providing guidance to states (United Nations Digital Library).</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D">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2004</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E">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security council adopts resolution 1540, which requires states to prevent non-state actors from acquiring nuclear, chemical, or biological weapons. Although not directly related to terrorism, this resolution indirectly prevents terrorist groups from being able to acquire weapons of mass destruction in global conflicts (1540 Committee).</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4F">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2006</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0">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General Assembly adopts the UN Global Counter-Terrorism Strategy through resolution 60/288. This is the first time all UN member states agree to a common operational framework to combat terrorism (UN Office of Counter-Terrorism)</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1">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2">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UNSC separates the Taliban sanctions from the Al-Qaida sanctions through resolutions 1988 and 1989 to create more specific sanction mechanisms for the different terrorist groups. This allowed the UN to properly and effectively address the Taliban and Al-Qaida groups separately (United Nations Security Council).</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3">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4">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UNSC adopts resolution 2253, which expands sanctions on Al-Qaida to include ISIL/Da’esh. This was done amid the growing threat of ISIL in global conflicts, aiming to strengthen international sanctions against individuals and non-state actors associated with terrorism (United Nations Security Council).</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5">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2017</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6">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General Assembly establishes the United Nations Office of Counter-Terrorism (UNOCT) through resolution 71/291. This was done to improve coordination across the UN system and to support member states in implementing the Global Counter-Terrorism Strategy, created in 2006 (UN Office of Counter-Terrorism)</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7">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2021</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8">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General Assembly adopted the seventh review of the Global Counter-Terrorism strategy, renewing international commitment to counter-terrorism initiatives and emphasizing human rights and the prevention of violent terrorism and extremism (UN Office of Counter-Terrorism).</w:t>
            </w:r>
          </w:p>
        </w:tc>
      </w:tr>
      <w:tr>
        <w:trPr>
          <w:cantSplit w:val="0"/>
          <w:tblHeader w:val="0"/>
        </w:trPr>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9">
            <w:pPr>
              <w:widowControl w:val="0"/>
              <w:spacing w:line="360" w:lineRule="auto"/>
              <w:jc w:val="center"/>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2025</w:t>
            </w:r>
          </w:p>
        </w:tc>
        <w:tc>
          <w:tcPr>
            <w:tcBorders>
              <w:top w:color="ffffff" w:space="0" w:sz="8" w:val="single"/>
              <w:left w:color="ffffff" w:space="0" w:sz="8" w:val="single"/>
              <w:bottom w:color="ffffff" w:space="0" w:sz="8" w:val="single"/>
              <w:right w:color="ffffff" w:space="0" w:sz="8" w:val="single"/>
            </w:tcBorders>
          </w:tcPr>
          <w:p w:rsidR="00000000" w:rsidDel="00000000" w:rsidP="00000000" w:rsidRDefault="00000000" w:rsidRPr="00000000" w14:paraId="0000005A">
            <w:pPr>
              <w:widowControl w:val="0"/>
              <w:spacing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Global Terrorism Index reports 2,944 terrorist incidents and 5,582 terrorism-related deaths worldwide, highlighting the major threat to international peace and security that terrorism presents, despite counter-terrroism efforts and frameworks (Vision of Humanity).</w:t>
            </w:r>
          </w:p>
        </w:tc>
      </w:tr>
    </w:tbl>
    <w:p w:rsidR="00000000" w:rsidDel="00000000" w:rsidP="00000000" w:rsidRDefault="00000000" w:rsidRPr="00000000" w14:paraId="0000005B">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tl w:val="0"/>
        </w:rPr>
      </w:r>
    </w:p>
    <w:p w:rsidR="00000000" w:rsidDel="00000000" w:rsidP="00000000" w:rsidRDefault="00000000" w:rsidRPr="00000000" w14:paraId="0000005C">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United Nations Involvemen</w:t>
      </w:r>
      <w:r w:rsidDel="00000000" w:rsidR="00000000" w:rsidRPr="00000000">
        <w:rPr>
          <w:rFonts w:ascii="Century Gothic" w:cs="Century Gothic" w:eastAsia="Century Gothic" w:hAnsi="Century Gothic"/>
          <w:b w:val="1"/>
          <w:bCs w:val="1"/>
          <w:color w:val="0000ff"/>
          <w:rtl w:val="0"/>
        </w:rPr>
        <w:t xml:space="preserve">t</w:t>
      </w:r>
    </w:p>
    <w:p w:rsidR="00000000" w:rsidDel="00000000" w:rsidP="00000000" w:rsidRDefault="00000000" w:rsidRPr="00000000" w14:paraId="0000005D">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United Nations has played a significant role in addressing terrorism by creating international frameworks, sanctioning terrorist organizations, and creating counter-terrorism mechanisms that involve UN member states. Because of this, the UN is able to provide a platform in which member states can cooperate and establish strong and effective international frameworks to combat the state sponsorship of terrorism and hold individuals associated with terrorism accountable.</w:t>
      </w:r>
    </w:p>
    <w:p w:rsidR="00000000" w:rsidDel="00000000" w:rsidP="00000000" w:rsidRDefault="00000000" w:rsidRPr="00000000" w14:paraId="0000005E">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5F">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Security Council Resolution 1373, 2001</w:t>
      </w:r>
    </w:p>
    <w:p w:rsidR="00000000" w:rsidDel="00000000" w:rsidP="00000000" w:rsidRDefault="00000000" w:rsidRPr="00000000" w14:paraId="00000060">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After the September 11 attacks, the UNSC adopted resolution 1373, a resolution that has become one of the most important counter-terrorism initiatives in UN history. The resolution requires all member states to “prevent and suppress the financing of terrorist acts,” “criminalize the wilful provision or collection of funds by their nationals or in their territories… in order to carry out terrorist acts,” deny safe haven to terrorists, and increase international cooperation in terrorist investigations and prosecutions (United Nations Digital Library). This connects to the issue of state sponsorship of terrorism by targeting the financial, logistical, and territorial support that states provide to terrorist groups with the purpose allowing them to operate across borders and sustain global conflicts.</w:t>
      </w:r>
    </w:p>
    <w:p w:rsidR="00000000" w:rsidDel="00000000" w:rsidP="00000000" w:rsidRDefault="00000000" w:rsidRPr="00000000" w14:paraId="00000061">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2">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United Nations Global Counter-Terrorism Strategy, 2006</w:t>
      </w:r>
    </w:p>
    <w:p w:rsidR="00000000" w:rsidDel="00000000" w:rsidP="00000000" w:rsidRDefault="00000000" w:rsidRPr="00000000" w14:paraId="00000063">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 Global Counter-Terrorism Strategy is an initiative that was adopted by the General Assembly in 2006 through resolution 60/288. This marked the first time that all UN Member states agreed on a common framework to prevent and combat terrorism and terrorist financing. This strategy focuses on addressing the conditions that allow the spread and sustenance of global conflicts as a result of terrorism, build state capacity to combat terrorism, and protect human rights while countering terrorism. The Global Counter-Terrorism Strategy is significant to the issue as terrorist groups often exploit weak institutions, and the resolution focuses on both the enforcement and prevention against the state sponsorship of terrorism (UN Office of Counter-Terrorism).</w:t>
      </w:r>
    </w:p>
    <w:p w:rsidR="00000000" w:rsidDel="00000000" w:rsidP="00000000" w:rsidRDefault="00000000" w:rsidRPr="00000000" w14:paraId="00000064">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5">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Establishment of the United Nations Office of Counter-Terrorism, 2017</w:t>
      </w:r>
    </w:p>
    <w:p w:rsidR="00000000" w:rsidDel="00000000" w:rsidP="00000000" w:rsidRDefault="00000000" w:rsidRPr="00000000" w14:paraId="00000066">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UNOCT was established in 2017 with the purpose of improving coordination across the entire UN system as well as to support member states in implementing the Global Counter-Terrorism Strategy. The UNOCT helps countries strengthen counter-terrorism capacity, facilitating the prevention of terrorist financing and countering violent extremism. According to the UNOCT’s annual report, the office expanded its global capacity-strengthening mechanisms through 150 projects across 81 countries in 2024, demonstrating how the UNOCT supports member states in combatting the issue of state sponsorship of terrorism (UN Office of Counter-Terrorism).</w:t>
      </w:r>
    </w:p>
    <w:p w:rsidR="00000000" w:rsidDel="00000000" w:rsidP="00000000" w:rsidRDefault="00000000" w:rsidRPr="00000000" w14:paraId="00000067">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8">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Evaluation of Previous Attempts to Resolve the Issue</w:t>
      </w:r>
      <w:r w:rsidDel="00000000" w:rsidR="00000000" w:rsidRPr="00000000">
        <w:rPr>
          <w:rtl w:val="0"/>
        </w:rPr>
      </w:r>
    </w:p>
    <w:p w:rsidR="00000000" w:rsidDel="00000000" w:rsidP="00000000" w:rsidRDefault="00000000" w:rsidRPr="00000000" w14:paraId="00000069">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UN Security Council Resolution 1373</w:t>
      </w:r>
    </w:p>
    <w:p w:rsidR="00000000" w:rsidDel="00000000" w:rsidP="00000000" w:rsidRDefault="00000000" w:rsidRPr="00000000" w14:paraId="0000006A">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Security Council’s Resolution 1373 was adopted in 2001 shortly after the September 11 attacks, and was one of the UN’s greatest attempts to combat global terrorism and prevent the state-sponsorship of terrorist groups. This resolution requires all member states to prevent and suppress terrorist financing and deny safe haven to terrorists all while increasing international cooperation during investigations and prosecutions (UN Office of Counter-Terrorism). This is relevant because it targets the financial, territorial, and military support that facilitates terrorist operations. Regardless, the effectiveness of this resolution greatly depends on a state’s willingness to actually enforce it, as countries with weak institutions or limited enforcement capacity have struggled to fully abide by the resolution’s requirements, allowing terrorist groups to operate in and exploit national systems. </w:t>
      </w:r>
    </w:p>
    <w:p w:rsidR="00000000" w:rsidDel="00000000" w:rsidP="00000000" w:rsidRDefault="00000000" w:rsidRPr="00000000" w14:paraId="0000006B">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6C">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Global Counter-Terrorism Strategy</w:t>
      </w:r>
    </w:p>
    <w:p w:rsidR="00000000" w:rsidDel="00000000" w:rsidP="00000000" w:rsidRDefault="00000000" w:rsidRPr="00000000" w14:paraId="0000006D">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Global Counter-Terrorism Strategy was adopted by the UN General Assembly in 2006 in an attempt to create a common framework for all member states to prevent and combat terrorism. This solution focused on addressing the conditions that allow terrorist organizations to spread to prevent and combat terrorist activity, and to build state capacity to further combat the issue. Additionally. This strategy heavily emphasized the importance of protecting human rights while countering terrorism, differentiating it from many prior attempts to solve the issue such as Resolution 1373 (UN Office Of Counter-Terrorism. This is of great importance because state sponsorship of terrorism cannot be addressed exclusively through punishment, but rather through prevention, the implementation of stronger institutions, and the strengthening of international cooperations. However, despite its positives, this strategy is also limited because it is not enforced in the same way that Security Council resolutions are, and its success depends solely on member states implementing it voluntarily and consistently. This is not only difficult, but also unrealistic as many states have contrasting political interests, concerns over sovereignty, and regional conflicts that affect corporations. </w:t>
      </w:r>
    </w:p>
    <w:p w:rsidR="00000000" w:rsidDel="00000000" w:rsidP="00000000" w:rsidRDefault="00000000" w:rsidRPr="00000000" w14:paraId="0000006E">
      <w:pPr>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6F">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Possible Solutions</w:t>
      </w:r>
      <w:r w:rsidDel="00000000" w:rsidR="00000000" w:rsidRPr="00000000">
        <w:rPr>
          <w:rtl w:val="0"/>
        </w:rPr>
      </w:r>
    </w:p>
    <w:p w:rsidR="00000000" w:rsidDel="00000000" w:rsidP="00000000" w:rsidRDefault="00000000" w:rsidRPr="00000000" w14:paraId="00000070">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Targeted Financial Sanctions</w:t>
      </w:r>
    </w:p>
    <w:p w:rsidR="00000000" w:rsidDel="00000000" w:rsidP="00000000" w:rsidRDefault="00000000" w:rsidRPr="00000000" w14:paraId="00000071">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One possible solution to address the issue of the state sponsorship of terrorism is to strengthen the implementation of targeted financial sanctions against organizations and networks involved in supporting terrorist groups. This is because terrorist groups mostly rely on financial support through informal money transfers, front companies - businesses established with the sole purpose of concealing illegal activities -, and external donors in order to sustain their operations. States could combat this issue by improving their ability to identify and freeze the transfer of funds linked to terrorist activity as a prevention mechanism before the terrorist organization is able to carry out its planned attacks. The FATF has emphasized the importance of implementing targeted financial sanctions related to terrorism and terrorist financing, and bodies such as the United Nations Security Council’s ISIL/Da’esh and Al Qaida sanctions regimes have already aimed toward including punishments such as asset freezes and travel bans against specific individuals and groups (FATF; United Nations Security Council). By strengthening these measures to be able to implement them against a larger range of targeted terrorist groups, it would be much more difficult for state-sponsored terrorist groups to receive the resources they need to operate in the first place across borders.</w:t>
      </w:r>
    </w:p>
    <w:p w:rsidR="00000000" w:rsidDel="00000000" w:rsidP="00000000" w:rsidRDefault="00000000" w:rsidRPr="00000000" w14:paraId="00000072">
      <w:pPr>
        <w:pageBreakBefore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3">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Capacity-Building for Vulnerable States</w:t>
      </w:r>
    </w:p>
    <w:p w:rsidR="00000000" w:rsidDel="00000000" w:rsidP="00000000" w:rsidRDefault="00000000" w:rsidRPr="00000000" w14:paraId="00000074">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Another possible solution is to increase capacity-building support for countries that lack the resources and technology required to combat terrorist financing. This is important because most terrorist groups around the world operate in areas where governments have weak institutions and poor border control, as well as a very limited ability to investigate terrorist financial networks. Therefore, instead of focusing on punishing countries where terrorism occurs, the international community should instead opt for a more support-focused approach, in which vulnerable states are helped to strengthen law enforcement, financial network monitoring, and counter-terrorism mechanisms. According to the UNOCT’s 2024 annual report, the UNOCT supported over 140 member states and was able to reach over 10,000 individuals through its global and regional programmers conferences, which proves that a capacity-building-focused solution can help countries respond to and combat terrorism more effectively (UNOCT).</w:t>
      </w:r>
    </w:p>
    <w:p w:rsidR="00000000" w:rsidDel="00000000" w:rsidP="00000000" w:rsidRDefault="00000000" w:rsidRPr="00000000" w14:paraId="00000075">
      <w:pPr>
        <w:pageBreakBefore w:val="0"/>
        <w:spacing w:after="0" w:line="36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76">
      <w:pPr>
        <w:pageBreakBefore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Sustainable Development Goal (SDG)</w:t>
      </w:r>
      <w:r w:rsidDel="00000000" w:rsidR="00000000" w:rsidRPr="00000000">
        <w:rPr>
          <w:rtl w:val="0"/>
        </w:rPr>
      </w:r>
    </w:p>
    <w:p w:rsidR="00000000" w:rsidDel="00000000" w:rsidP="00000000" w:rsidRDefault="00000000" w:rsidRPr="00000000" w14:paraId="00000077">
      <w:pPr>
        <w:pageBreakBefore w:val="0"/>
        <w:spacing w:after="0" w:line="36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SDG 16, Peace, Justice and Strong Institution</w:t>
      </w:r>
    </w:p>
    <w:p w:rsidR="00000000" w:rsidDel="00000000" w:rsidP="00000000" w:rsidRDefault="00000000" w:rsidRPr="00000000" w14:paraId="00000078">
      <w:pPr>
        <w:pageBreakBefore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Sustainable Development Goal 16, Peace, Justice and Strong Institutions, is directly connected to the issue of state sponsorship of terrorism because it aims to promote peaceful societies and accountable institutions to maintain stable and effective governance (United Nations). Terrorism and the state-sponsorship of terrorism weakens both peace and security as it allows non-state armed actors to operate as they continue violence and destabilize regions with weak institutions. Moreover, SDG 16 is especially relevant to the issue because one of its targets specifically calls for strengthening national institutions through international cooperation to prevent violence, including terrorist crimes. Furthermore, although the UN aims to fulfill the SDGs targets by 2030, progress specific to SDG 16 is difficult in regions affected by weak governance due to political instability, constant armed conflict, and a lack of general international cooperation, which are the exact factors that terrorist groups exploit.</w:t>
      </w:r>
    </w:p>
    <w:p w:rsidR="00000000" w:rsidDel="00000000" w:rsidP="00000000" w:rsidRDefault="00000000" w:rsidRPr="00000000" w14:paraId="00000079">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A">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Appendix</w:t>
      </w:r>
    </w:p>
    <w:p w:rsidR="00000000" w:rsidDel="00000000" w:rsidP="00000000" w:rsidRDefault="00000000" w:rsidRPr="00000000" w14:paraId="0000007B">
      <w:pPr>
        <w:pageBreakBefore w:val="0"/>
        <w:widowControl w:val="0"/>
        <w:spacing w:after="0" w:line="36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This section provides delegates with additional resources that may be useful when researching the issue of state sponsorship of terrorist groups and its role in sustaining global conflicts.</w:t>
      </w:r>
    </w:p>
    <w:p w:rsidR="00000000" w:rsidDel="00000000" w:rsidP="00000000" w:rsidRDefault="00000000" w:rsidRPr="00000000" w14:paraId="0000007C">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7D">
      <w:pPr>
        <w:pageBreakBefore w:val="0"/>
        <w:widowControl w:val="0"/>
        <w:spacing w:after="0" w:line="360" w:lineRule="auto"/>
        <w:jc w:val="both"/>
        <w:rPr>
          <w:rFonts w:ascii="Century Gothic" w:cs="Century Gothic" w:eastAsia="Century Gothic" w:hAnsi="Century Gothic"/>
          <w:b w:val="1"/>
          <w:bCs w:val="1"/>
          <w:highlight w:val="white"/>
        </w:rPr>
      </w:pPr>
      <w:r w:rsidDel="00000000" w:rsidR="00000000" w:rsidRPr="00000000">
        <w:rPr>
          <w:rFonts w:ascii="Century Gothic" w:cs="Century Gothic" w:eastAsia="Century Gothic" w:hAnsi="Century Gothic"/>
          <w:b w:val="1"/>
          <w:bCs w:val="1"/>
          <w:highlight w:val="white"/>
        </w:rPr>
        <w:drawing>
          <wp:inline distB="114300" distT="114300" distL="114300" distR="114300">
            <wp:extent cx="4888902" cy="2663825"/>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888902" cy="2663825"/>
                    </a:xfrm>
                    <a:prstGeom prst="rect"/>
                    <a:ln/>
                  </pic:spPr>
                </pic:pic>
              </a:graphicData>
            </a:graphic>
          </wp:inline>
        </w:drawing>
      </w:r>
      <w:r w:rsidDel="00000000" w:rsidR="00000000" w:rsidRPr="00000000">
        <w:rPr>
          <w:rtl w:val="0"/>
        </w:rPr>
      </w:r>
    </w:p>
    <w:p w:rsidR="00000000" w:rsidDel="00000000" w:rsidP="00000000" w:rsidRDefault="00000000" w:rsidRPr="00000000" w14:paraId="0000007E">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A: </w:t>
      </w:r>
      <w:hyperlink r:id="rId9">
        <w:r w:rsidDel="00000000" w:rsidR="00000000" w:rsidRPr="00000000">
          <w:rPr>
            <w:rFonts w:ascii="Century Gothic" w:cs="Century Gothic" w:eastAsia="Century Gothic" w:hAnsi="Century Gothic"/>
            <w:color w:val="1155cc"/>
            <w:highlight w:val="white"/>
            <w:u w:val="single"/>
            <w:rtl w:val="0"/>
          </w:rPr>
          <w:t xml:space="preserve">Global Terrorim Index by Vision of Humanity</w:t>
        </w:r>
      </w:hyperlink>
      <w:r w:rsidDel="00000000" w:rsidR="00000000" w:rsidRPr="00000000">
        <w:rPr>
          <w:rtl w:val="0"/>
        </w:rPr>
      </w:r>
    </w:p>
    <w:p w:rsidR="00000000" w:rsidDel="00000000" w:rsidP="00000000" w:rsidRDefault="00000000" w:rsidRPr="00000000" w14:paraId="0000007F">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source includes an interactive map and report from the Global Terrorism Index which measures the impact of terrorism across 163 countries. This is a useful source for research on this topic because it provides recent and updated statistics on terrorist incidents, terrorist-related deaths, and terrorist regional concentration. </w:t>
      </w:r>
    </w:p>
    <w:p w:rsidR="00000000" w:rsidDel="00000000" w:rsidP="00000000" w:rsidRDefault="00000000" w:rsidRPr="00000000" w14:paraId="00000080">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1">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B: </w:t>
      </w:r>
      <w:hyperlink r:id="rId10">
        <w:r w:rsidDel="00000000" w:rsidR="00000000" w:rsidRPr="00000000">
          <w:rPr>
            <w:rFonts w:ascii="Century Gothic" w:cs="Century Gothic" w:eastAsia="Century Gothic" w:hAnsi="Century Gothic"/>
            <w:color w:val="1155cc"/>
            <w:highlight w:val="white"/>
            <w:u w:val="single"/>
            <w:rtl w:val="0"/>
          </w:rPr>
          <w:t xml:space="preserve">UN Security Council ISIL/Da’esh and Al-Qaida Sanctions List</w:t>
        </w:r>
      </w:hyperlink>
      <w:r w:rsidDel="00000000" w:rsidR="00000000" w:rsidRPr="00000000">
        <w:rPr>
          <w:rtl w:val="0"/>
        </w:rPr>
      </w:r>
    </w:p>
    <w:p w:rsidR="00000000" w:rsidDel="00000000" w:rsidP="00000000" w:rsidRDefault="00000000" w:rsidRPr="00000000" w14:paraId="00000082">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source presents the UNSC’s sanctions list targeted at  ISIL/Da’esh and Al-Qaida, and any associated individuals, groups, or entities. This source is useful for delegates because it shows how the UN has attempted to use sanctions to target terrorist networks by using measures such as asset freezes, travel bans, and arms embargoes.</w:t>
      </w:r>
    </w:p>
    <w:p w:rsidR="00000000" w:rsidDel="00000000" w:rsidP="00000000" w:rsidRDefault="00000000" w:rsidRPr="00000000" w14:paraId="00000083">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4">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b w:val="1"/>
          <w:bCs w:val="1"/>
          <w:highlight w:val="white"/>
          <w:rtl w:val="0"/>
        </w:rPr>
        <w:t xml:space="preserve">Source C: </w:t>
      </w:r>
      <w:hyperlink r:id="rId11">
        <w:r w:rsidDel="00000000" w:rsidR="00000000" w:rsidRPr="00000000">
          <w:rPr>
            <w:rFonts w:ascii="Century Gothic" w:cs="Century Gothic" w:eastAsia="Century Gothic" w:hAnsi="Century Gothic"/>
            <w:color w:val="1155cc"/>
            <w:highlight w:val="white"/>
            <w:u w:val="single"/>
            <w:rtl w:val="0"/>
          </w:rPr>
          <w:t xml:space="preserve">UNOCT 2024 Annual Report</w:t>
        </w:r>
      </w:hyperlink>
      <w:r w:rsidDel="00000000" w:rsidR="00000000" w:rsidRPr="00000000">
        <w:rPr>
          <w:rtl w:val="0"/>
        </w:rPr>
      </w:r>
    </w:p>
    <w:p w:rsidR="00000000" w:rsidDel="00000000" w:rsidP="00000000" w:rsidRDefault="00000000" w:rsidRPr="00000000" w14:paraId="00000085">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Fonts w:ascii="Century Gothic" w:cs="Century Gothic" w:eastAsia="Century Gothic" w:hAnsi="Century Gothic"/>
          <w:highlight w:val="white"/>
          <w:rtl w:val="0"/>
        </w:rPr>
        <w:t xml:space="preserve">This is the UNOCT 2024 annual report, and is useful because it explains the UNOCT’s role in counter-terrorism coordination and capacity-building initiatives to prevent terrorist financing. This source can help delegates understand how the UN supports member states through true action such as training, technical assistance, and the organization of regional programmes. According to this report, the UNOCT was able to support over 140 member states and 10,000 individuals through its global and regional programmes in 2024.</w:t>
      </w:r>
    </w:p>
    <w:p w:rsidR="00000000" w:rsidDel="00000000" w:rsidP="00000000" w:rsidRDefault="00000000" w:rsidRPr="00000000" w14:paraId="00000086">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7">
      <w:pPr>
        <w:pageBreakBefore w:val="0"/>
        <w:widowControl w:val="0"/>
        <w:spacing w:after="0" w:line="360" w:lineRule="auto"/>
        <w:jc w:val="both"/>
        <w:rPr>
          <w:rFonts w:ascii="Century Gothic" w:cs="Century Gothic" w:eastAsia="Century Gothic" w:hAnsi="Century Gothic"/>
          <w:highlight w:val="white"/>
        </w:rPr>
      </w:pPr>
      <w:r w:rsidDel="00000000" w:rsidR="00000000" w:rsidRPr="00000000">
        <w:rPr>
          <w:rtl w:val="0"/>
        </w:rPr>
      </w:r>
    </w:p>
    <w:p w:rsidR="00000000" w:rsidDel="00000000" w:rsidP="00000000" w:rsidRDefault="00000000" w:rsidRPr="00000000" w14:paraId="00000088">
      <w:pPr>
        <w:pageBreakBefore w:val="0"/>
        <w:widowControl w:val="0"/>
        <w:spacing w:after="0" w:line="360" w:lineRule="auto"/>
        <w:jc w:val="both"/>
        <w:rPr>
          <w:rFonts w:ascii="Century Gothic" w:cs="Century Gothic" w:eastAsia="Century Gothic" w:hAnsi="Century Gothic"/>
          <w:b w:val="1"/>
          <w:bCs w:val="1"/>
          <w:color w:val="0000ff"/>
        </w:rPr>
      </w:pPr>
      <w:r w:rsidDel="00000000" w:rsidR="00000000" w:rsidRPr="00000000">
        <w:rPr>
          <w:rFonts w:ascii="Century Gothic" w:cs="Century Gothic" w:eastAsia="Century Gothic" w:hAnsi="Century Gothic"/>
          <w:b w:val="1"/>
          <w:bCs w:val="1"/>
          <w:color w:val="0000ff"/>
          <w:rtl w:val="0"/>
        </w:rPr>
        <w:t xml:space="preserve">Bibliography</w:t>
      </w:r>
    </w:p>
    <w:p w:rsidR="00000000" w:rsidDel="00000000" w:rsidP="00000000" w:rsidRDefault="00000000" w:rsidRPr="00000000" w14:paraId="00000089">
      <w:pPr>
        <w:widowControl w:val="0"/>
        <w:spacing w:line="480" w:lineRule="auto"/>
        <w:ind w:left="0" w:firstLine="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1540 Committee. “1540 Committee | Home.”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2022, www.un.org/en/sc/1540/. Accessed 9 May 2026.</w:t>
      </w:r>
    </w:p>
    <w:p w:rsidR="00000000" w:rsidDel="00000000" w:rsidP="00000000" w:rsidRDefault="00000000" w:rsidRPr="00000000" w14:paraId="0000008A">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BBC. “Syria War: Russians Killed in Militant Raid in Deir Al-Zour.” </w:t>
      </w:r>
      <w:r w:rsidDel="00000000" w:rsidR="00000000" w:rsidRPr="00000000">
        <w:rPr>
          <w:rFonts w:ascii="Century Gothic" w:cs="Century Gothic" w:eastAsia="Century Gothic" w:hAnsi="Century Gothic"/>
          <w:i w:val="1"/>
          <w:iCs w:val="1"/>
          <w:rtl w:val="0"/>
        </w:rPr>
        <w:t xml:space="preserve">Bbc.com</w:t>
      </w:r>
      <w:r w:rsidDel="00000000" w:rsidR="00000000" w:rsidRPr="00000000">
        <w:rPr>
          <w:rFonts w:ascii="Century Gothic" w:cs="Century Gothic" w:eastAsia="Century Gothic" w:hAnsi="Century Gothic"/>
          <w:rtl w:val="0"/>
        </w:rPr>
        <w:t xml:space="preserve">, BBC News, 27 May 2018, www.bbc.com/news/world-middle-east-44271676. Accessed 25 Apr. 2026.</w:t>
      </w:r>
    </w:p>
    <w:p w:rsidR="00000000" w:rsidDel="00000000" w:rsidP="00000000" w:rsidRDefault="00000000" w:rsidRPr="00000000" w14:paraId="0000008B">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EBSCO. “Non-State Actor (NSA) | Politics and Government | Research Starters | EBSCO Research.” </w:t>
      </w:r>
      <w:r w:rsidDel="00000000" w:rsidR="00000000" w:rsidRPr="00000000">
        <w:rPr>
          <w:rFonts w:ascii="Century Gothic" w:cs="Century Gothic" w:eastAsia="Century Gothic" w:hAnsi="Century Gothic"/>
          <w:i w:val="1"/>
          <w:iCs w:val="1"/>
          <w:rtl w:val="0"/>
        </w:rPr>
        <w:t xml:space="preserve">EBSCO</w:t>
      </w:r>
      <w:r w:rsidDel="00000000" w:rsidR="00000000" w:rsidRPr="00000000">
        <w:rPr>
          <w:rFonts w:ascii="Century Gothic" w:cs="Century Gothic" w:eastAsia="Century Gothic" w:hAnsi="Century Gothic"/>
          <w:rtl w:val="0"/>
        </w:rPr>
        <w:t xml:space="preserve">, 2025, www.ebsco.com/research-starters/politics-and-government/non-state-actor-nsa. Accessed 26 Apr. 2026.</w:t>
      </w:r>
    </w:p>
    <w:p w:rsidR="00000000" w:rsidDel="00000000" w:rsidP="00000000" w:rsidRDefault="00000000" w:rsidRPr="00000000" w14:paraId="0000008C">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FATF. “International Best Practices: Targeted Financial Sanctions Related to Terrorism and Terrorist Financing Recommendation 6.” </w:t>
      </w:r>
      <w:r w:rsidDel="00000000" w:rsidR="00000000" w:rsidRPr="00000000">
        <w:rPr>
          <w:rFonts w:ascii="Century Gothic" w:cs="Century Gothic" w:eastAsia="Century Gothic" w:hAnsi="Century Gothic"/>
          <w:i w:val="1"/>
          <w:iCs w:val="1"/>
          <w:rtl w:val="0"/>
        </w:rPr>
        <w:t xml:space="preserve">Fatf-Gafi.org</w:t>
      </w:r>
      <w:r w:rsidDel="00000000" w:rsidR="00000000" w:rsidRPr="00000000">
        <w:rPr>
          <w:rFonts w:ascii="Century Gothic" w:cs="Century Gothic" w:eastAsia="Century Gothic" w:hAnsi="Century Gothic"/>
          <w:rtl w:val="0"/>
        </w:rPr>
        <w:t xml:space="preserve">, 2023, www.fatf-gafi.org/en/publications/Fatfrecommendations/Bpp-finsanctions-tf-r6.html. Accessed 23 May 2026.</w:t>
      </w:r>
    </w:p>
    <w:p w:rsidR="00000000" w:rsidDel="00000000" w:rsidP="00000000" w:rsidRDefault="00000000" w:rsidRPr="00000000" w14:paraId="0000008D">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“Ministerial Declaration of the Financial Action Task Force - April 2026.” </w:t>
      </w:r>
      <w:r w:rsidDel="00000000" w:rsidR="00000000" w:rsidRPr="00000000">
        <w:rPr>
          <w:rFonts w:ascii="Century Gothic" w:cs="Century Gothic" w:eastAsia="Century Gothic" w:hAnsi="Century Gothic"/>
          <w:i w:val="1"/>
          <w:iCs w:val="1"/>
          <w:rtl w:val="0"/>
        </w:rPr>
        <w:t xml:space="preserve">Fatf-Gafi.org</w:t>
      </w:r>
      <w:r w:rsidDel="00000000" w:rsidR="00000000" w:rsidRPr="00000000">
        <w:rPr>
          <w:rFonts w:ascii="Century Gothic" w:cs="Century Gothic" w:eastAsia="Century Gothic" w:hAnsi="Century Gothic"/>
          <w:rtl w:val="0"/>
        </w:rPr>
        <w:t xml:space="preserve">, 2026, www.fatf-gafi.org/content/fatf-gafi/en/publications/Fatfgeneral/Ministerial-Declaration-2026.html. Accessed 2 May 2026.</w:t>
      </w:r>
    </w:p>
    <w:p w:rsidR="00000000" w:rsidDel="00000000" w:rsidP="00000000" w:rsidRDefault="00000000" w:rsidRPr="00000000" w14:paraId="0000008E">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“Pakistan’s Progress in Strengthening Measures to Tackle Money Laundering and Terrorist Financing.” </w:t>
      </w:r>
      <w:r w:rsidDel="00000000" w:rsidR="00000000" w:rsidRPr="00000000">
        <w:rPr>
          <w:rFonts w:ascii="Century Gothic" w:cs="Century Gothic" w:eastAsia="Century Gothic" w:hAnsi="Century Gothic"/>
          <w:i w:val="1"/>
          <w:iCs w:val="1"/>
          <w:rtl w:val="0"/>
        </w:rPr>
        <w:t xml:space="preserve">Fatf-Gafi.org</w:t>
      </w:r>
      <w:r w:rsidDel="00000000" w:rsidR="00000000" w:rsidRPr="00000000">
        <w:rPr>
          <w:rFonts w:ascii="Century Gothic" w:cs="Century Gothic" w:eastAsia="Century Gothic" w:hAnsi="Century Gothic"/>
          <w:rtl w:val="0"/>
        </w:rPr>
        <w:t xml:space="preserve">, 2022, www.fatf-gafi.org/content/fatf-gafi/en/publications/Mutualevaluations/Fur-pakistan-2022.html. Accessed 25 Apr. 2026.</w:t>
      </w:r>
    </w:p>
    <w:p w:rsidR="00000000" w:rsidDel="00000000" w:rsidP="00000000" w:rsidRDefault="00000000" w:rsidRPr="00000000" w14:paraId="0000008F">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“Saudi Arabia’s Progress in Strengthening Measures to Tackle Money Laundering and Terrorist Financing.” </w:t>
      </w:r>
      <w:r w:rsidDel="00000000" w:rsidR="00000000" w:rsidRPr="00000000">
        <w:rPr>
          <w:rFonts w:ascii="Century Gothic" w:cs="Century Gothic" w:eastAsia="Century Gothic" w:hAnsi="Century Gothic"/>
          <w:i w:val="1"/>
          <w:iCs w:val="1"/>
          <w:rtl w:val="0"/>
        </w:rPr>
        <w:t xml:space="preserve">Fatf-Gafi.org</w:t>
      </w:r>
      <w:r w:rsidDel="00000000" w:rsidR="00000000" w:rsidRPr="00000000">
        <w:rPr>
          <w:rFonts w:ascii="Century Gothic" w:cs="Century Gothic" w:eastAsia="Century Gothic" w:hAnsi="Century Gothic"/>
          <w:rtl w:val="0"/>
        </w:rPr>
        <w:t xml:space="preserve">, 2018, www.fatf-gafi.org/content/fatf-gafi/en/publications/Mutualevaluations/Fur-ksa-2020.html. Accessed 26 Apr. 2026.</w:t>
      </w:r>
    </w:p>
    <w:p w:rsidR="00000000" w:rsidDel="00000000" w:rsidP="00000000" w:rsidRDefault="00000000" w:rsidRPr="00000000" w14:paraId="00000090">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Federal Bureau of Investigation. “9/11 Investigation | Federal Bureau of Investigation.” </w:t>
      </w:r>
      <w:r w:rsidDel="00000000" w:rsidR="00000000" w:rsidRPr="00000000">
        <w:rPr>
          <w:rFonts w:ascii="Century Gothic" w:cs="Century Gothic" w:eastAsia="Century Gothic" w:hAnsi="Century Gothic"/>
          <w:i w:val="1"/>
          <w:iCs w:val="1"/>
          <w:rtl w:val="0"/>
        </w:rPr>
        <w:t xml:space="preserve">Federal Bureau of Investigation</w:t>
      </w:r>
      <w:r w:rsidDel="00000000" w:rsidR="00000000" w:rsidRPr="00000000">
        <w:rPr>
          <w:rFonts w:ascii="Century Gothic" w:cs="Century Gothic" w:eastAsia="Century Gothic" w:hAnsi="Century Gothic"/>
          <w:rtl w:val="0"/>
        </w:rPr>
        <w:t xml:space="preserve">, 2025, www.fbi.gov/history/famous-cases/911-investigation. Accessed 25 Apr. 2026.</w:t>
      </w:r>
    </w:p>
    <w:p w:rsidR="00000000" w:rsidDel="00000000" w:rsidP="00000000" w:rsidRDefault="00000000" w:rsidRPr="00000000" w14:paraId="00000091">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Mariya Paliwala. “International and State-Sponsored Terrorism and Their Objective.” </w:t>
      </w:r>
      <w:r w:rsidDel="00000000" w:rsidR="00000000" w:rsidRPr="00000000">
        <w:rPr>
          <w:rFonts w:ascii="Century Gothic" w:cs="Century Gothic" w:eastAsia="Century Gothic" w:hAnsi="Century Gothic"/>
          <w:i w:val="1"/>
          <w:iCs w:val="1"/>
          <w:rtl w:val="0"/>
        </w:rPr>
        <w:t xml:space="preserve">IPleaders</w:t>
      </w:r>
      <w:r w:rsidDel="00000000" w:rsidR="00000000" w:rsidRPr="00000000">
        <w:rPr>
          <w:rFonts w:ascii="Century Gothic" w:cs="Century Gothic" w:eastAsia="Century Gothic" w:hAnsi="Century Gothic"/>
          <w:rtl w:val="0"/>
        </w:rPr>
        <w:t xml:space="preserve">, 7 Feb. 2020, blog.ipleaders.in/state-sponsored-terrorism/. Accessed 19 Apr. 2026.</w:t>
      </w:r>
    </w:p>
    <w:p w:rsidR="00000000" w:rsidDel="00000000" w:rsidP="00000000" w:rsidRDefault="00000000" w:rsidRPr="00000000" w14:paraId="00000092">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National Commission on Terrorist Attacks Upon The United States. </w:t>
      </w:r>
      <w:r w:rsidDel="00000000" w:rsidR="00000000" w:rsidRPr="00000000">
        <w:rPr>
          <w:rFonts w:ascii="Century Gothic" w:cs="Century Gothic" w:eastAsia="Century Gothic" w:hAnsi="Century Gothic"/>
          <w:i w:val="1"/>
          <w:iCs w:val="1"/>
          <w:rtl w:val="0"/>
        </w:rPr>
        <w:t xml:space="preserve">The 9/11 Commission Report</w:t>
      </w:r>
      <w:r w:rsidDel="00000000" w:rsidR="00000000" w:rsidRPr="00000000">
        <w:rPr>
          <w:rFonts w:ascii="Century Gothic" w:cs="Century Gothic" w:eastAsia="Century Gothic" w:hAnsi="Century Gothic"/>
          <w:rtl w:val="0"/>
        </w:rPr>
        <w:t xml:space="preserve">. 22 July 2004, www.9-11commission.gov/report/911Report.pdf.</w:t>
      </w:r>
    </w:p>
    <w:p w:rsidR="00000000" w:rsidDel="00000000" w:rsidP="00000000" w:rsidRDefault="00000000" w:rsidRPr="00000000" w14:paraId="00000093">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SIDA. </w:t>
      </w:r>
      <w:r w:rsidDel="00000000" w:rsidR="00000000" w:rsidRPr="00000000">
        <w:rPr>
          <w:rFonts w:ascii="Century Gothic" w:cs="Century Gothic" w:eastAsia="Century Gothic" w:hAnsi="Century Gothic"/>
          <w:i w:val="1"/>
          <w:iCs w:val="1"/>
          <w:rtl w:val="0"/>
        </w:rPr>
        <w:t xml:space="preserve">Root Causes of Violent Conflict -an Evidence-Based Overview</w:t>
      </w:r>
      <w:r w:rsidDel="00000000" w:rsidR="00000000" w:rsidRPr="00000000">
        <w:rPr>
          <w:rFonts w:ascii="Century Gothic" w:cs="Century Gothic" w:eastAsia="Century Gothic" w:hAnsi="Century Gothic"/>
          <w:rtl w:val="0"/>
        </w:rPr>
        <w:t xml:space="preserve">. Apr. 2023, cdn.sida.se/app/uploads/2023/05/02102900/Root_causes_of_conflict_Evidence_Brief_web.pdf. Accessed 20 Apr. 2026.</w:t>
      </w:r>
    </w:p>
    <w:p w:rsidR="00000000" w:rsidDel="00000000" w:rsidP="00000000" w:rsidRDefault="00000000" w:rsidRPr="00000000" w14:paraId="00000094">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UK Department for Education. “Terrorism Definition UK - What Is Terrorism?” </w:t>
      </w:r>
      <w:r w:rsidDel="00000000" w:rsidR="00000000" w:rsidRPr="00000000">
        <w:rPr>
          <w:rFonts w:ascii="Century Gothic" w:cs="Century Gothic" w:eastAsia="Century Gothic" w:hAnsi="Century Gothic"/>
          <w:i w:val="1"/>
          <w:iCs w:val="1"/>
          <w:rtl w:val="0"/>
        </w:rPr>
        <w:t xml:space="preserve">Educate against Hate</w:t>
      </w:r>
      <w:r w:rsidDel="00000000" w:rsidR="00000000" w:rsidRPr="00000000">
        <w:rPr>
          <w:rFonts w:ascii="Century Gothic" w:cs="Century Gothic" w:eastAsia="Century Gothic" w:hAnsi="Century Gothic"/>
          <w:rtl w:val="0"/>
        </w:rPr>
        <w:t xml:space="preserve">, 20 Dec. 2016, www.educateagainsthate.com/terrorism-definition/. Accessed 26 Apr. 2026.</w:t>
      </w:r>
    </w:p>
    <w:p w:rsidR="00000000" w:rsidDel="00000000" w:rsidP="00000000" w:rsidRDefault="00000000" w:rsidRPr="00000000" w14:paraId="00000095">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 Office of Counter-Terrorism. “About Us | Office of Counter-Terrorism.” </w:t>
      </w:r>
      <w:r w:rsidDel="00000000" w:rsidR="00000000" w:rsidRPr="00000000">
        <w:rPr>
          <w:rFonts w:ascii="Century Gothic" w:cs="Century Gothic" w:eastAsia="Century Gothic" w:hAnsi="Century Gothic"/>
          <w:i w:val="1"/>
          <w:iCs w:val="1"/>
          <w:rtl w:val="0"/>
        </w:rPr>
        <w:t xml:space="preserve">Office of Counter-Terrorism</w:t>
      </w:r>
      <w:r w:rsidDel="00000000" w:rsidR="00000000" w:rsidRPr="00000000">
        <w:rPr>
          <w:rFonts w:ascii="Century Gothic" w:cs="Century Gothic" w:eastAsia="Century Gothic" w:hAnsi="Century Gothic"/>
          <w:rtl w:val="0"/>
        </w:rPr>
        <w:t xml:space="preserve">, 2024, www.un.org/counterterrorism/en/about. Accessed 26 Apr. 2026.</w:t>
      </w:r>
    </w:p>
    <w:p w:rsidR="00000000" w:rsidDel="00000000" w:rsidP="00000000" w:rsidRDefault="00000000" w:rsidRPr="00000000" w14:paraId="00000096">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 Office of Counter-Terrorism | Office of Counter-Terrorism.”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2024, www.un.org/counterterrorism/en. Accessed 20 Apr. 2026.</w:t>
      </w:r>
    </w:p>
    <w:p w:rsidR="00000000" w:rsidDel="00000000" w:rsidP="00000000" w:rsidRDefault="00000000" w:rsidRPr="00000000" w14:paraId="00000097">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“United Nations Global Counter-Terrorism Strategy | Office of Counter-Terrorism.” </w:t>
      </w:r>
      <w:r w:rsidDel="00000000" w:rsidR="00000000" w:rsidRPr="00000000">
        <w:rPr>
          <w:rFonts w:ascii="Century Gothic" w:cs="Century Gothic" w:eastAsia="Century Gothic" w:hAnsi="Century Gothic"/>
          <w:i w:val="1"/>
          <w:iCs w:val="1"/>
          <w:rtl w:val="0"/>
        </w:rPr>
        <w:t xml:space="preserve">Office of Counter-Terrorism</w:t>
      </w:r>
      <w:r w:rsidDel="00000000" w:rsidR="00000000" w:rsidRPr="00000000">
        <w:rPr>
          <w:rFonts w:ascii="Century Gothic" w:cs="Century Gothic" w:eastAsia="Century Gothic" w:hAnsi="Century Gothic"/>
          <w:rtl w:val="0"/>
        </w:rPr>
        <w:t xml:space="preserve">, 2024, www.un.org/counterterrorism/en/un-global-counter-terrorism-strategy. Accessed 9 May 2026.</w:t>
      </w:r>
    </w:p>
    <w:p w:rsidR="00000000" w:rsidDel="00000000" w:rsidP="00000000" w:rsidRDefault="00000000" w:rsidRPr="00000000" w14:paraId="00000098">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“UNOCT Annual Report 2024.” </w:t>
      </w:r>
      <w:r w:rsidDel="00000000" w:rsidR="00000000" w:rsidRPr="00000000">
        <w:rPr>
          <w:rFonts w:ascii="Century Gothic" w:cs="Century Gothic" w:eastAsia="Century Gothic" w:hAnsi="Century Gothic"/>
          <w:i w:val="1"/>
          <w:iCs w:val="1"/>
          <w:rtl w:val="0"/>
        </w:rPr>
        <w:t xml:space="preserve">UNOCT</w:t>
      </w:r>
      <w:r w:rsidDel="00000000" w:rsidR="00000000" w:rsidRPr="00000000">
        <w:rPr>
          <w:rFonts w:ascii="Century Gothic" w:cs="Century Gothic" w:eastAsia="Century Gothic" w:hAnsi="Century Gothic"/>
          <w:rtl w:val="0"/>
        </w:rPr>
        <w:t xml:space="preserve">, United Nations, 2024, www.un.org/counterterrorism/sites/default/files/2025-08/unoct_2024_annual_report_eng.pdf. Accessed 9 May 2026.</w:t>
      </w:r>
    </w:p>
    <w:p w:rsidR="00000000" w:rsidDel="00000000" w:rsidP="00000000" w:rsidRDefault="00000000" w:rsidRPr="00000000" w14:paraId="00000099">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“Peace, Justice and Strong Institutions | United Nations.” </w:t>
      </w:r>
      <w:r w:rsidDel="00000000" w:rsidR="00000000" w:rsidRPr="00000000">
        <w:rPr>
          <w:rFonts w:ascii="Century Gothic" w:cs="Century Gothic" w:eastAsia="Century Gothic" w:hAnsi="Century Gothic"/>
          <w:i w:val="1"/>
          <w:iCs w:val="1"/>
          <w:rtl w:val="0"/>
        </w:rPr>
        <w:t xml:space="preserve">United Nations</w:t>
      </w:r>
      <w:r w:rsidDel="00000000" w:rsidR="00000000" w:rsidRPr="00000000">
        <w:rPr>
          <w:rFonts w:ascii="Century Gothic" w:cs="Century Gothic" w:eastAsia="Century Gothic" w:hAnsi="Century Gothic"/>
          <w:rtl w:val="0"/>
        </w:rPr>
        <w:t xml:space="preserve">, 2025, www.un.org/en/node/82131. Accessed 17 May 2026.</w:t>
      </w:r>
    </w:p>
    <w:p w:rsidR="00000000" w:rsidDel="00000000" w:rsidP="00000000" w:rsidRDefault="00000000" w:rsidRPr="00000000" w14:paraId="0000009A">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“Syria: UN Commission Documents Grave Violations in July 2025 Escalation in Sweida.” </w:t>
      </w:r>
      <w:r w:rsidDel="00000000" w:rsidR="00000000" w:rsidRPr="00000000">
        <w:rPr>
          <w:rFonts w:ascii="Century Gothic" w:cs="Century Gothic" w:eastAsia="Century Gothic" w:hAnsi="Century Gothic"/>
          <w:i w:val="1"/>
          <w:iCs w:val="1"/>
          <w:rtl w:val="0"/>
        </w:rPr>
        <w:t xml:space="preserve">UN News</w:t>
      </w:r>
      <w:r w:rsidDel="00000000" w:rsidR="00000000" w:rsidRPr="00000000">
        <w:rPr>
          <w:rFonts w:ascii="Century Gothic" w:cs="Century Gothic" w:eastAsia="Century Gothic" w:hAnsi="Century Gothic"/>
          <w:rtl w:val="0"/>
        </w:rPr>
        <w:t xml:space="preserve">, 27 Mar. 2026, news.un.org/en/story/2026/03/1167210. Accessed 25 Apr. 2026.</w:t>
      </w:r>
    </w:p>
    <w:p w:rsidR="00000000" w:rsidDel="00000000" w:rsidP="00000000" w:rsidRDefault="00000000" w:rsidRPr="00000000" w14:paraId="0000009B">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Digital Library. “Resolution 1373 (2001) /: Adopted by the Security Council at Its 4385th Meeting, on 28 September 2001.” </w:t>
      </w:r>
      <w:r w:rsidDel="00000000" w:rsidR="00000000" w:rsidRPr="00000000">
        <w:rPr>
          <w:rFonts w:ascii="Century Gothic" w:cs="Century Gothic" w:eastAsia="Century Gothic" w:hAnsi="Century Gothic"/>
          <w:i w:val="1"/>
          <w:iCs w:val="1"/>
          <w:rtl w:val="0"/>
        </w:rPr>
        <w:t xml:space="preserve">United Nations Digital Library System</w:t>
      </w:r>
      <w:r w:rsidDel="00000000" w:rsidR="00000000" w:rsidRPr="00000000">
        <w:rPr>
          <w:rFonts w:ascii="Century Gothic" w:cs="Century Gothic" w:eastAsia="Century Gothic" w:hAnsi="Century Gothic"/>
          <w:rtl w:val="0"/>
        </w:rPr>
        <w:t xml:space="preserve">, UN, 28 Sept. 2001, digitallibrary.un.org/record/449020?ln=en. Accessed 9 May 2026.</w:t>
      </w:r>
    </w:p>
    <w:p w:rsidR="00000000" w:rsidDel="00000000" w:rsidP="00000000" w:rsidRDefault="00000000" w:rsidRPr="00000000" w14:paraId="0000009C">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“Technical Guide to the Implementation of Security Council Resolution 1373 (2001) /: Compiled by the Counter-Terrorism Committee Executive Directorate.” </w:t>
      </w:r>
      <w:r w:rsidDel="00000000" w:rsidR="00000000" w:rsidRPr="00000000">
        <w:rPr>
          <w:rFonts w:ascii="Century Gothic" w:cs="Century Gothic" w:eastAsia="Century Gothic" w:hAnsi="Century Gothic"/>
          <w:i w:val="1"/>
          <w:iCs w:val="1"/>
          <w:rtl w:val="0"/>
        </w:rPr>
        <w:t xml:space="preserve">United Nations Digital Library System</w:t>
      </w:r>
      <w:r w:rsidDel="00000000" w:rsidR="00000000" w:rsidRPr="00000000">
        <w:rPr>
          <w:rFonts w:ascii="Century Gothic" w:cs="Century Gothic" w:eastAsia="Century Gothic" w:hAnsi="Century Gothic"/>
          <w:rtl w:val="0"/>
        </w:rPr>
        <w:t xml:space="preserve">, UN, 2026, digitallibrary.un.org/record/783962. Accessed 9 May 2026.</w:t>
      </w:r>
    </w:p>
    <w:p w:rsidR="00000000" w:rsidDel="00000000" w:rsidP="00000000" w:rsidRDefault="00000000" w:rsidRPr="00000000" w14:paraId="0000009D">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Office on Drugs and Crime. “Combating Terrorist Financing.” </w:t>
      </w:r>
      <w:r w:rsidDel="00000000" w:rsidR="00000000" w:rsidRPr="00000000">
        <w:rPr>
          <w:rFonts w:ascii="Century Gothic" w:cs="Century Gothic" w:eastAsia="Century Gothic" w:hAnsi="Century Gothic"/>
          <w:i w:val="1"/>
          <w:iCs w:val="1"/>
          <w:rtl w:val="0"/>
        </w:rPr>
        <w:t xml:space="preserve">United Nations : Office on Drugs and Crime</w:t>
      </w:r>
      <w:r w:rsidDel="00000000" w:rsidR="00000000" w:rsidRPr="00000000">
        <w:rPr>
          <w:rFonts w:ascii="Century Gothic" w:cs="Century Gothic" w:eastAsia="Century Gothic" w:hAnsi="Century Gothic"/>
          <w:rtl w:val="0"/>
        </w:rPr>
        <w:t xml:space="preserve">, 2026, www.unodc.org/unodc/en/terrorism/expertise/combating-terrorist-financing.html. Accessed 26 Apr. 2026.</w:t>
      </w:r>
    </w:p>
    <w:p w:rsidR="00000000" w:rsidDel="00000000" w:rsidP="00000000" w:rsidRDefault="00000000" w:rsidRPr="00000000" w14:paraId="0000009E">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“Combating Terrorist Financing.” </w:t>
      </w:r>
      <w:r w:rsidDel="00000000" w:rsidR="00000000" w:rsidRPr="00000000">
        <w:rPr>
          <w:rFonts w:ascii="Century Gothic" w:cs="Century Gothic" w:eastAsia="Century Gothic" w:hAnsi="Century Gothic"/>
          <w:i w:val="1"/>
          <w:iCs w:val="1"/>
          <w:rtl w:val="0"/>
        </w:rPr>
        <w:t xml:space="preserve">United Nations : Office on Drugs and Crime</w:t>
      </w:r>
      <w:r w:rsidDel="00000000" w:rsidR="00000000" w:rsidRPr="00000000">
        <w:rPr>
          <w:rFonts w:ascii="Century Gothic" w:cs="Century Gothic" w:eastAsia="Century Gothic" w:hAnsi="Century Gothic"/>
          <w:rtl w:val="0"/>
        </w:rPr>
        <w:t xml:space="preserve">, 2026, www.unodc.org/unodc/en/terrorism/expertise/combating-terrorist-financing.html. Accessed 2 May 2026.</w:t>
      </w:r>
    </w:p>
    <w:p w:rsidR="00000000" w:rsidDel="00000000" w:rsidP="00000000" w:rsidRDefault="00000000" w:rsidRPr="00000000" w14:paraId="0000009F">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Security Council. </w:t>
      </w:r>
      <w:r w:rsidDel="00000000" w:rsidR="00000000" w:rsidRPr="00000000">
        <w:rPr>
          <w:rFonts w:ascii="Century Gothic" w:cs="Century Gothic" w:eastAsia="Century Gothic" w:hAnsi="Century Gothic"/>
          <w:i w:val="1"/>
          <w:iCs w:val="1"/>
          <w:rtl w:val="0"/>
        </w:rPr>
        <w:t xml:space="preserve">Resolution 1373 (2001)</w:t>
      </w:r>
      <w:r w:rsidDel="00000000" w:rsidR="00000000" w:rsidRPr="00000000">
        <w:rPr>
          <w:rFonts w:ascii="Century Gothic" w:cs="Century Gothic" w:eastAsia="Century Gothic" w:hAnsi="Century Gothic"/>
          <w:rtl w:val="0"/>
        </w:rPr>
        <w:t xml:space="preserve">. 2001, www.unodc.org/pdf/crime/terrorism/res_1373_english.pdf.</w:t>
      </w:r>
    </w:p>
    <w:p w:rsidR="00000000" w:rsidDel="00000000" w:rsidP="00000000" w:rsidRDefault="00000000" w:rsidRPr="00000000" w14:paraId="000000A0">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“Sanctions | Security Council.”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2020, main.un.org/securitycouncil/en/sanctions/information. Accessed 25 Apr. 2026.</w:t>
      </w:r>
    </w:p>
    <w:p w:rsidR="00000000" w:rsidDel="00000000" w:rsidP="00000000" w:rsidRDefault="00000000" w:rsidRPr="00000000" w14:paraId="000000A1">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“Security Council Committee pursuant to Resolutions 1267 (1999) 1989 (2011) and 2253 (2015) Concerning Islamic State in Iraq and the Levant (Da’esh), Al-Qaida and Associated Individuals, Groups, Undertakings and Entities | Security Council.”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2020, main.un.org/securitycouncil/en/sanctions/1267. Accessed 25 Apr. 2026.</w:t>
      </w:r>
    </w:p>
    <w:p w:rsidR="00000000" w:rsidDel="00000000" w:rsidP="00000000" w:rsidRDefault="00000000" w:rsidRPr="00000000" w14:paraId="000000A2">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United Nations Security Councila. “Sanctions List Materials | Security Council.” </w:t>
      </w:r>
      <w:r w:rsidDel="00000000" w:rsidR="00000000" w:rsidRPr="00000000">
        <w:rPr>
          <w:rFonts w:ascii="Century Gothic" w:cs="Century Gothic" w:eastAsia="Century Gothic" w:hAnsi="Century Gothic"/>
          <w:i w:val="1"/>
          <w:iCs w:val="1"/>
          <w:rtl w:val="0"/>
        </w:rPr>
        <w:t xml:space="preserve">Un.org</w:t>
      </w:r>
      <w:r w:rsidDel="00000000" w:rsidR="00000000" w:rsidRPr="00000000">
        <w:rPr>
          <w:rFonts w:ascii="Century Gothic" w:cs="Century Gothic" w:eastAsia="Century Gothic" w:hAnsi="Century Gothic"/>
          <w:rtl w:val="0"/>
        </w:rPr>
        <w:t xml:space="preserve">, 2020, main.un.org/securitycouncil/en/sanctions/1267/aq_sanctions_list. Accessed 23 May 2026.</w:t>
      </w:r>
    </w:p>
    <w:p w:rsidR="00000000" w:rsidDel="00000000" w:rsidP="00000000" w:rsidRDefault="00000000" w:rsidRPr="00000000" w14:paraId="000000A3">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US Department of State. “Country Reports on Terrorism 2023 - United States Department of State.” </w:t>
      </w:r>
      <w:r w:rsidDel="00000000" w:rsidR="00000000" w:rsidRPr="00000000">
        <w:rPr>
          <w:rFonts w:ascii="Century Gothic" w:cs="Century Gothic" w:eastAsia="Century Gothic" w:hAnsi="Century Gothic"/>
          <w:i w:val="1"/>
          <w:iCs w:val="1"/>
          <w:rtl w:val="0"/>
        </w:rPr>
        <w:t xml:space="preserve">United States Department of State</w:t>
      </w:r>
      <w:r w:rsidDel="00000000" w:rsidR="00000000" w:rsidRPr="00000000">
        <w:rPr>
          <w:rFonts w:ascii="Century Gothic" w:cs="Century Gothic" w:eastAsia="Century Gothic" w:hAnsi="Century Gothic"/>
          <w:rtl w:val="0"/>
        </w:rPr>
        <w:t xml:space="preserve">, 5 Mar. 2025, www.state.gov/reports/country-reports-on-terrorism-2023/. Accessed 25 Apr. 2026.</w:t>
      </w:r>
    </w:p>
    <w:p w:rsidR="00000000" w:rsidDel="00000000" w:rsidP="00000000" w:rsidRDefault="00000000" w:rsidRPr="00000000" w14:paraId="000000A4">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“State Sponsors of Terrorism - United States Department of State.” </w:t>
      </w:r>
      <w:r w:rsidDel="00000000" w:rsidR="00000000" w:rsidRPr="00000000">
        <w:rPr>
          <w:rFonts w:ascii="Century Gothic" w:cs="Century Gothic" w:eastAsia="Century Gothic" w:hAnsi="Century Gothic"/>
          <w:i w:val="1"/>
          <w:iCs w:val="1"/>
          <w:rtl w:val="0"/>
        </w:rPr>
        <w:t xml:space="preserve">United States Department of State</w:t>
      </w:r>
      <w:r w:rsidDel="00000000" w:rsidR="00000000" w:rsidRPr="00000000">
        <w:rPr>
          <w:rFonts w:ascii="Century Gothic" w:cs="Century Gothic" w:eastAsia="Century Gothic" w:hAnsi="Century Gothic"/>
          <w:rtl w:val="0"/>
        </w:rPr>
        <w:t xml:space="preserve">, 11 Jan. 2025, www.state.gov/state-sponsors-of-terrorism/. Accessed 20 Apr. 2026.</w:t>
      </w:r>
    </w:p>
    <w:p w:rsidR="00000000" w:rsidDel="00000000" w:rsidP="00000000" w:rsidRDefault="00000000" w:rsidRPr="00000000" w14:paraId="000000A5">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Vision of Humanity. “Global Terrorism Index | Countries Most Impacted by Terrorism.” </w:t>
      </w:r>
      <w:r w:rsidDel="00000000" w:rsidR="00000000" w:rsidRPr="00000000">
        <w:rPr>
          <w:rFonts w:ascii="Century Gothic" w:cs="Century Gothic" w:eastAsia="Century Gothic" w:hAnsi="Century Gothic"/>
          <w:i w:val="1"/>
          <w:iCs w:val="1"/>
          <w:rtl w:val="0"/>
        </w:rPr>
        <w:t xml:space="preserve">Vision of Humanity</w:t>
      </w:r>
      <w:r w:rsidDel="00000000" w:rsidR="00000000" w:rsidRPr="00000000">
        <w:rPr>
          <w:rFonts w:ascii="Century Gothic" w:cs="Century Gothic" w:eastAsia="Century Gothic" w:hAnsi="Century Gothic"/>
          <w:rtl w:val="0"/>
        </w:rPr>
        <w:t xml:space="preserve">, 19 Mar. 2026, www.visionofhumanity.org/maps/global-terrorism-index/. Accessed 20 Apr. 2026.</w:t>
      </w:r>
    </w:p>
    <w:p w:rsidR="00000000" w:rsidDel="00000000" w:rsidP="00000000" w:rsidRDefault="00000000" w:rsidRPr="00000000" w14:paraId="000000A6">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 “Global Terrorism Index | Countries Most Impacted by Terrorism.” </w:t>
      </w:r>
      <w:r w:rsidDel="00000000" w:rsidR="00000000" w:rsidRPr="00000000">
        <w:rPr>
          <w:rFonts w:ascii="Century Gothic" w:cs="Century Gothic" w:eastAsia="Century Gothic" w:hAnsi="Century Gothic"/>
          <w:i w:val="1"/>
          <w:iCs w:val="1"/>
          <w:rtl w:val="0"/>
        </w:rPr>
        <w:t xml:space="preserve">Vision of Humanity</w:t>
      </w:r>
      <w:r w:rsidDel="00000000" w:rsidR="00000000" w:rsidRPr="00000000">
        <w:rPr>
          <w:rFonts w:ascii="Century Gothic" w:cs="Century Gothic" w:eastAsia="Century Gothic" w:hAnsi="Century Gothic"/>
          <w:rtl w:val="0"/>
        </w:rPr>
        <w:t xml:space="preserve">, 19 Mar. 2026, www.visionofhumanity.org/maps/global-terrorism-index/#/. Accessed 25 Apr. 2026.</w:t>
      </w:r>
    </w:p>
    <w:p w:rsidR="00000000" w:rsidDel="00000000" w:rsidP="00000000" w:rsidRDefault="00000000" w:rsidRPr="00000000" w14:paraId="000000A7">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Watts, Stephen, et al. “Proxy Warfare in Strategic Competition: State Motivations and Future Trends.” </w:t>
      </w:r>
      <w:r w:rsidDel="00000000" w:rsidR="00000000" w:rsidRPr="00000000">
        <w:rPr>
          <w:rFonts w:ascii="Century Gothic" w:cs="Century Gothic" w:eastAsia="Century Gothic" w:hAnsi="Century Gothic"/>
          <w:i w:val="1"/>
          <w:iCs w:val="1"/>
          <w:rtl w:val="0"/>
        </w:rPr>
        <w:t xml:space="preserve">Rand.org</w:t>
      </w:r>
      <w:r w:rsidDel="00000000" w:rsidR="00000000" w:rsidRPr="00000000">
        <w:rPr>
          <w:rFonts w:ascii="Century Gothic" w:cs="Century Gothic" w:eastAsia="Century Gothic" w:hAnsi="Century Gothic"/>
          <w:rtl w:val="0"/>
        </w:rPr>
        <w:t xml:space="preserve">, RAND Corporation, 9 Mar. 2023, www.rand.org/pubs/research_reports/RRA307-2.html#citation. Accessed 25 Apr. 2026.</w:t>
      </w:r>
    </w:p>
    <w:p w:rsidR="00000000" w:rsidDel="00000000" w:rsidP="00000000" w:rsidRDefault="00000000" w:rsidRPr="00000000" w14:paraId="000000A8">
      <w:pPr>
        <w:widowControl w:val="0"/>
        <w:spacing w:line="480" w:lineRule="auto"/>
        <w:ind w:left="72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Wikipedia. “Conflict between Two Actors in Which Neither Directly Engages the Other.” </w:t>
      </w:r>
      <w:r w:rsidDel="00000000" w:rsidR="00000000" w:rsidRPr="00000000">
        <w:rPr>
          <w:rFonts w:ascii="Century Gothic" w:cs="Century Gothic" w:eastAsia="Century Gothic" w:hAnsi="Century Gothic"/>
          <w:i w:val="1"/>
          <w:iCs w:val="1"/>
          <w:rtl w:val="0"/>
        </w:rPr>
        <w:t xml:space="preserve">Wikipedia.org</w:t>
      </w:r>
      <w:r w:rsidDel="00000000" w:rsidR="00000000" w:rsidRPr="00000000">
        <w:rPr>
          <w:rFonts w:ascii="Century Gothic" w:cs="Century Gothic" w:eastAsia="Century Gothic" w:hAnsi="Century Gothic"/>
          <w:rtl w:val="0"/>
        </w:rPr>
        <w:t xml:space="preserve">, Wikimedia Foundation, Inc., 5 Apr. 2004, en.wikipedia.org/wiki/Proxy_war. Accessed 26 Apr. 2026.</w:t>
      </w:r>
    </w:p>
    <w:p w:rsidR="00000000" w:rsidDel="00000000" w:rsidP="00000000" w:rsidRDefault="00000000" w:rsidRPr="00000000" w14:paraId="000000A9">
      <w:pPr>
        <w:pageBreakBefore w:val="0"/>
        <w:widowControl w:val="0"/>
        <w:spacing w:after="0" w:line="360" w:lineRule="auto"/>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AA">
      <w:pPr>
        <w:pageBreakBefore w:val="0"/>
        <w:widowControl w:val="0"/>
        <w:spacing w:after="0" w:line="360" w:lineRule="auto"/>
        <w:ind w:left="0" w:firstLine="0"/>
        <w:jc w:val="both"/>
        <w:rPr>
          <w:rFonts w:ascii="Century Gothic" w:cs="Century Gothic" w:eastAsia="Century Gothic" w:hAnsi="Century Gothic"/>
          <w:highlight w:val="white"/>
        </w:rPr>
      </w:pPr>
      <w:r w:rsidDel="00000000" w:rsidR="00000000" w:rsidRPr="00000000">
        <w:rPr>
          <w:rtl w:val="0"/>
        </w:rPr>
      </w:r>
    </w:p>
    <w:sectPr>
      <w:headerReference r:id="rId12" w:type="default"/>
      <w:footerReference r:id="rId13"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C">
    <w:pPr>
      <w:pageBreakBefore w:val="0"/>
      <w:widowControl w:val="0"/>
      <w:tabs>
        <w:tab w:val="center" w:leader="none" w:pos="4320"/>
        <w:tab w:val="right" w:leader="none" w:pos="8640"/>
      </w:tabs>
      <w:spacing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sz w:val="18"/>
        <w:szCs w:val="18"/>
        <w:rtl w:val="0"/>
      </w:rPr>
      <w:t xml:space="preserve"> </w:t>
    </w:r>
    <w:r w:rsidDel="00000000" w:rsidR="00000000" w:rsidRPr="00000000">
      <w:rPr>
        <w:rFonts w:ascii="Century Gothic" w:cs="Century Gothic" w:eastAsia="Century Gothic" w:hAnsi="Century Gothic"/>
        <w:b w:val="1"/>
        <w:bCs w:val="1"/>
        <w:sz w:val="18"/>
        <w:szCs w:val="18"/>
        <w:rtl w:val="0"/>
      </w:rPr>
      <w:t xml:space="preserve">Research Report</w:t>
    </w:r>
    <w:r w:rsidDel="00000000" w:rsidR="00000000" w:rsidRPr="00000000">
      <w:rPr>
        <w:rFonts w:ascii="Century Gothic" w:cs="Century Gothic" w:eastAsia="Century Gothic" w:hAnsi="Century Gothic"/>
        <w:sz w:val="18"/>
        <w:szCs w:val="18"/>
        <w:rtl w:val="0"/>
      </w:rPr>
      <w:t xml:space="preserve"> | Page </w:t>
    </w:r>
    <w:r w:rsidDel="00000000" w:rsidR="00000000" w:rsidRPr="00000000">
      <w:rPr>
        <w:rFonts w:ascii="Century Gothic" w:cs="Century Gothic" w:eastAsia="Century Gothic" w:hAnsi="Century Gothic"/>
        <w:sz w:val="18"/>
        <w:szCs w:val="18"/>
      </w:rPr>
      <w:fldChar w:fldCharType="begin"/>
      <w:instrText xml:space="preserve">PAGE</w:instrText>
      <w:fldChar w:fldCharType="separate"/>
      <w:fldChar w:fldCharType="end"/>
    </w:r>
    <w:r w:rsidDel="00000000" w:rsidR="00000000" w:rsidRPr="00000000">
      <w:rPr>
        <w:rFonts w:ascii="Century Gothic" w:cs="Century Gothic" w:eastAsia="Century Gothic" w:hAnsi="Century Gothic"/>
        <w:sz w:val="18"/>
        <w:szCs w:val="18"/>
        <w:rtl w:val="0"/>
      </w:rPr>
      <w:t xml:space="preserve"> of </w:t>
    </w:r>
    <w:r w:rsidDel="00000000" w:rsidR="00000000" w:rsidRPr="00000000">
      <w:rPr>
        <w:rFonts w:ascii="Century Gothic" w:cs="Century Gothic" w:eastAsia="Century Gothic" w:hAnsi="Century Gothic"/>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B">
    <w:pPr>
      <w:pageBreakBefore w:val="0"/>
      <w:widowControl w:val="0"/>
      <w:tabs>
        <w:tab w:val="center" w:leader="none" w:pos="4320"/>
        <w:tab w:val="right" w:leader="none" w:pos="8640"/>
      </w:tabs>
      <w:spacing w:before="708" w:line="240" w:lineRule="auto"/>
      <w:jc w:val="right"/>
      <w:rPr>
        <w:rFonts w:ascii="Century Gothic" w:cs="Century Gothic" w:eastAsia="Century Gothic" w:hAnsi="Century Gothic"/>
      </w:rPr>
    </w:pPr>
    <w:r w:rsidDel="00000000" w:rsidR="00000000" w:rsidRPr="00000000">
      <w:rPr>
        <w:rFonts w:ascii="Century Gothic" w:cs="Century Gothic" w:eastAsia="Century Gothic" w:hAnsi="Century Gothic"/>
        <w:b w:val="1"/>
        <w:bCs w:val="1"/>
        <w:sz w:val="18"/>
        <w:szCs w:val="18"/>
        <w:rtl w:val="0"/>
      </w:rPr>
      <w:t xml:space="preserve">Panama Model United Nations </w:t>
    </w:r>
    <w:r w:rsidDel="00000000" w:rsidR="00000000" w:rsidRPr="00000000">
      <w:rPr>
        <w:rFonts w:ascii="Century Gothic" w:cs="Century Gothic" w:eastAsia="Century Gothic" w:hAnsi="Century Gothic"/>
        <w:b w:val="1"/>
        <w:bCs w:val="1"/>
        <w:color w:val="0000ff"/>
        <w:sz w:val="18"/>
        <w:szCs w:val="18"/>
        <w:rtl w:val="0"/>
      </w:rPr>
      <w:t xml:space="preserve">2026 </w:t>
    </w:r>
    <w:r w:rsidDel="00000000" w:rsidR="00000000" w:rsidRPr="00000000">
      <w:rPr>
        <w:rFonts w:ascii="Century Gothic" w:cs="Century Gothic" w:eastAsia="Century Gothic" w:hAnsi="Century Gothic"/>
        <w:sz w:val="18"/>
        <w:szCs w:val="18"/>
        <w:rtl w:val="0"/>
      </w:rPr>
      <w:t xml:space="preserve">| XXXIV Annual Session</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un.org/counterterrorism/sites/default/files/2025-08/unoct_2024_annual_report_eng.pdf" TargetMode="External"/><Relationship Id="rId10" Type="http://schemas.openxmlformats.org/officeDocument/2006/relationships/hyperlink" Target="https://main.un.org/securitycouncil/en/sanctions/1267/aq_sanctions_list"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visionofhumanity.org/maps/global-terrorism-index/#/"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MLA" SelectedStyle="/MLASeventhEditionOfficeOnline.xsl" Version="7">
  <b:Source>
    <b:Tag>source1</b:Tag>
    <b:SourceType>DocumentFromInternetSite</b:SourceType>
    <b:DayAccessed>9</b:DayAccessed>
    <b:MonthAccessed>May</b:MonthAccessed>
    <b:Title>Deforestation and Forest Degradation | Threats | WWF</b:Title>
    <b:URL>https://www.worldwildlife.org/threats/deforestation-and-forest-degradation</b:URL>
    <b:InternetSiteTitle>World Wildlife Fund</b:InternetSiteTitle>
    <b:Year>2022</b:Year>
    <b:YearAccessed>2023</b:YearAccessed>
    <b:Gdcea>{"AccessedType":"Website"}</b:Gdcea>
    <b:Author>
      <b:Author>
        <b:Corporate>World Wide Fund for Nature</b:Corporate>
      </b:Author>
    </b:Author>
  </b:Source>
  <b:Source>
    <b:Tag>source2</b:Tag>
    <b:SourceType>DocumentFromInternetSite</b:SourceType>
    <b:DayAccessed>7</b:DayAccessed>
    <b:MonthAccessed>April</b:MonthAccessed>
    <b:Title>The Ethics of Legalizing Medical Marijuana | Section Title | Ethical Inquiry | ENACT: The Educational Network for Active Civic Transformation</b:Title>
    <b:URL>https://www.brandeis.edu/enact/archive/ethical-inquiry/2013/legalizing-marijuana.html</b:URL>
    <b:InternetSiteTitle>Brandeis University</b:InternetSiteTitle>
    <b:Year>2013</b:Year>
    <b:YearAccessed>2024</b:YearAccessed>
    <b:Gdcea>{"AccessedType":"Website"}</b:Gdcea>
    <b:Author>
      <b:Author>
        <b:Corporate>Brandeis University</b:Corporate>
      </b:Author>
    </b:Author>
  </b:Source>
  <b:Source>
    <b:Tag>source3</b:Tag>
    <b:SourceType>DocumentFromInternetSite</b:SourceType>
    <b:Day>10</b:Day>
    <b:DayAccessed>7</b:DayAccessed>
    <b:Month>July</b:Month>
    <b:MonthAccessed>April</b:MonthAccessed>
    <b:Title>Drug Misuse and Addiction</b:Title>
    <b:URL>https://nida.nih.gov/publications/drugs-brains-behavior-science-addiction/drug-misuse-addiction</b:URL>
    <b:InternetSiteTitle>National Institute on Drug Abuse</b:InternetSiteTitle>
    <b:Year>2020</b:Year>
    <b:YearAccessed>2024</b:YearAccessed>
    <b:Gdcea>{"AccessedType":"Website"}</b:Gdcea>
    <b:Author>
      <b:Author>
        <b:Corporate>National Institute on Drug Abuse</b:Corporate>
      </b:Author>
    </b:Author>
  </b:Source>
  <b:Source>
    <b:Tag>source4</b:Tag>
    <b:SourceType>DocumentFromInternetSite</b:SourceType>
    <b:Day>5</b:Day>
    <b:DayAccessed>7</b:DayAccessed>
    <b:Month>March</b:Month>
    <b:MonthAccessed>April</b:MonthAccessed>
    <b:Title>War on Drugs | History &amp; Mass Incarceration</b:Title>
    <b:URL>https://www.britannica.com/topic/war-on-drugs</b:URL>
    <b:InternetSiteTitle>Britannica</b:InternetSiteTitle>
    <b:Year>2024</b:Year>
    <b:YearAccessed>2024</b:YearAccessed>
    <b:Gdcea>{"AccessedType":"Website"}</b:Gdcea>
    <b:Author>
      <b:Author>
        <b:NameList>
          <b:Person>
            <b:First>Philip</b:First>
            <b:Last>Jenkins</b:Last>
          </b:Person>
        </b:NameList>
      </b:Author>
    </b:Author>
  </b:Source>
  <b:Source>
    <b:Tag>source5</b:Tag>
    <b:SourceType>DocumentFromInternetSite</b:SourceType>
    <b:DayAccessed>7</b:DayAccessed>
    <b:MonthAccessed>April</b:MonthAccessed>
    <b:Title>Definition of opioid - NCI Dictionary of Cancer Terms - NCI</b:Title>
    <b:URL>https://www.cancer.gov/publications/dictionaries/cancer-terms/def/opioid</b:URL>
    <b:InternetSiteTitle>National Cancer Institute</b:InternetSiteTitle>
    <b:Year>2024</b:Year>
    <b:YearAccessed>2024</b:YearAccessed>
    <b:Gdcea>{"AccessedType":"Website"}</b:Gdcea>
    <b:Author>
      <b:Author>
        <b:Corporate>National Cancer Institute</b:Corporate>
      </b:Author>
    </b:Author>
  </b:Source>
  <b:Source>
    <b:Tag>source6</b:Tag>
    <b:SourceType>DocumentFromInternetSite</b:SourceType>
    <b:DayAccessed>7</b:DayAccessed>
    <b:MonthAccessed>April</b:MonthAccessed>
    <b:Title>Opioid Overdose | Drug Overdose | CDC Injury Center</b:Title>
    <b:URL>https://www.cdc.gov/drugoverdose/deaths/opioid-overdose.html</b:URL>
    <b:InternetSiteTitle>Centers for Disease Control and Prevention</b:InternetSiteTitle>
    <b:Year>2021</b:Year>
    <b:YearAccessed>2024</b:YearAccessed>
    <b:Gdcea>{"AccessedType":"Website"}</b:Gdcea>
    <b:Author>
      <b:Author>
        <b:Corporate>Centers for Disease Control and Prevention</b:Corporate>
      </b:Author>
    </b:Author>
  </b:Source>
  <b:Source>
    <b:Tag>source7</b:Tag>
    <b:SourceType>DocumentFromInternetSite</b:SourceType>
    <b:DayAccessed>7</b:DayAccessed>
    <b:Month>March</b:Month>
    <b:MonthAccessed>April</b:MonthAccessed>
    <b:Title>Opioids</b:Title>
    <b:URL>https://nida.nih.gov/research-topics/opioids</b:URL>
    <b:InternetSiteTitle>National Institute on Drug Abuse</b:InternetSiteTitle>
    <b:Year>2024</b:Year>
    <b:YearAccessed>2024</b:YearAccessed>
    <b:Gdcea>{"AccessedType":"Website"}</b:Gdcea>
    <b:Author>
      <b:Author>
        <b:Corporate>National Institute on Drug Abuse</b:Corporate>
      </b:Author>
    </b:Author>
  </b:Source>
  <b:Source>
    <b:Tag>source8</b:Tag>
    <b:SourceType>DocumentFromInternetSite</b:SourceType>
    <b:DayAccessed>7</b:DayAccessed>
    <b:MonthAccessed>April</b:MonthAccessed>
    <b:Title>America's War on Drugs — 50 Years Later</b:Title>
    <b:URL>https://civilrights.org/blog/americas-war-on-drugs-50-years-later/</b:URL>
    <b:InternetSiteTitle>The Leadership Conference on Civil and Human Rights</b:InternetSiteTitle>
    <b:Year>2021</b:Year>
    <b:YearAccessed>2024</b:YearAccessed>
    <b:Gdcea>{"AccessedType":"Website"}</b:Gdcea>
    <b:Author>
      <b:Author>
        <b:NameList>
          <b:Person>
            <b:First>Ignacio</b:First>
            <b:Middle>Diaz</b:Middle>
            <b:Last>Pascual</b:Last>
          </b:Person>
        </b:NameList>
      </b:Author>
    </b:Author>
  </b:Source>
  <b:Source>
    <b:Tag>source9</b:Tag>
    <b:SourceType>DocumentFromInternetSite</b:SourceType>
    <b:Day>8</b:Day>
    <b:DayAccessed>7</b:DayAccessed>
    <b:Month>May</b:Month>
    <b:MonthAccessed>April</b:MonthAccessed>
    <b:Title>The war on drugs, explained</b:Title>
    <b:URL>https://www.vox.com/2016/5/8/18089368/war-on-drugs-marijuana-cocaine-heroin-meth</b:URL>
    <b:InternetSiteTitle>Vox</b:InternetSiteTitle>
    <b:Year>2016</b:Year>
    <b:YearAccessed>2024</b:YearAccessed>
    <b:Gdcea>{"AccessedType":"Website"}</b:Gdcea>
    <b:Author>
      <b:Author>
        <b:NameList>
          <b:Person>
            <b:First>German</b:First>
            <b:Last>Lopez</b:Last>
          </b:Person>
        </b:NameList>
      </b:Author>
    </b:Author>
  </b:Source>
  <b:Source>
    <b:Tag>source10</b:Tag>
    <b:SourceType>DocumentFromInternetSite</b:SourceType>
    <b:Day>3</b:Day>
    <b:DayAccessed>8</b:DayAccessed>
    <b:Month>January</b:Month>
    <b:MonthAccessed>April</b:MonthAccessed>
    <b:Title>Prescription Drug Abuse &amp; Addiction Treatment Near Me</b:Title>
    <b:URL>https://americanaddictioncenters.org/prescription-drugs</b:URL>
    <b:InternetSiteTitle>American Addiction Centers</b:InternetSiteTitle>
    <b:Year>2024</b:Year>
    <b:YearAccessed>2024</b:YearAccessed>
    <b:Gdcea>{"AccessedType":"Website"}</b:Gdcea>
    <b:Author>
      <b:Author>
        <b:Corporate>US Department of Health</b:Corporate>
      </b:Author>
    </b:Author>
  </b:Source>
  <b:Source>
    <b:Tag>source11</b:Tag>
    <b:SourceType>DocumentFromInternetSite</b:SourceType>
    <b:Day>24</b:Day>
    <b:DayAccessed>8</b:DayAccessed>
    <b:Month>March</b:Month>
    <b:MonthAccessed>April</b:MonthAccessed>
    <b:Title>What Are Gateway Drugs? - Crest View Recovery</b:Title>
    <b:URL>https://www.crestviewrecoverycenter.com/addiction-blog/gateway-drugs/</b:URL>
    <b:InternetSiteTitle>Crest View Recovery Center</b:InternetSiteTitle>
    <b:Year>2024</b:Year>
    <b:YearAccessed>2024</b:YearAccessed>
    <b:Gdcea>{"AccessedType":"Website"}</b:Gdcea>
    <b:Author>
      <b:Author>
        <b:Corporate>Gateway Drugs Individual Counseling</b:Corporate>
      </b:Author>
    </b:Author>
  </b:Source>
  <b:Source>
    <b:Tag>source12</b:Tag>
    <b:SourceType>DocumentFromInternetSite</b:SourceType>
    <b:DayAccessed>12</b:DayAccessed>
    <b:MonthAccessed>April</b:MonthAccessed>
    <b:Title>Single Convention on Narcotic Drugs</b:Title>
    <b:URL>https://polis.osce.org/single-convention-narcotic-drugs</b:URL>
    <b:InternetSiteTitle>OSCE POLIS</b:InternetSiteTitle>
    <b:Year>2024</b:Year>
    <b:YearAccessed>2024</b:YearAccessed>
    <b:Gdcea>{"AccessedType":"Website"}</b:Gdcea>
    <b:Author>
      <b:Author>
        <b:Corporate>OSCE</b:Corporate>
      </b:Author>
    </b:Author>
  </b:Source>
  <b:Source>
    <b:Tag>source13</b:Tag>
    <b:SourceType>DocumentFromInternetSite</b:SourceType>
    <b:DayAccessed>12</b:DayAccessed>
    <b:MonthAccessed>April</b:MonthAccessed>
    <b:Title>Single Convention on Narcotic Drugs, 1961</b:Title>
    <b:URL>https://www.unodc.org/unodc/en/treaties/single-convention.html</b:URL>
    <b:InternetSiteTitle>United Nations Office on Drugs and Crime</b:InternetSiteTitle>
    <b:YearAccessed>2024</b:YearAccessed>
    <b:Gdcea>{"AccessedType":"Website"}</b:Gdcea>
    <b:Author>
      <b:Author>
        <b:Corporate>United Nations Office on Drugs and Crimes</b:Corporate>
      </b:Author>
    </b:Author>
  </b:Source>
  <b:Source>
    <b:Tag>source14</b:Tag>
    <b:SourceType>DocumentFromInternetSite</b:SourceType>
    <b:DayAccessed>12</b:DayAccessed>
    <b:MonthAccessed>April</b:MonthAccessed>
    <b:Title>UNTC</b:Title>
    <b:URL>https://treaties.un.org/Pages/ViewDetails.aspx?src=TREATY&amp;mtdsg_no=VI-18&amp;chapter=6&amp;clang=_en</b:URL>
    <b:InternetSiteTitle>UNTC</b:InternetSiteTitle>
    <b:YearAccessed>2024</b:YearAccessed>
    <b:Gdcea>{"AccessedType":"Website"}</b:Gdcea>
    <b:Author>
      <b:Author>
        <b:Corporate>United Nations Treaty Collection</b:Corporate>
      </b:Author>
    </b:Author>
  </b:Source>
  <b:Source>
    <b:Tag>source15</b:Tag>
    <b:SourceType>DocumentFromInternetSite</b:SourceType>
    <b:Day>21</b:Day>
    <b:DayAccessed>12</b:DayAccessed>
    <b:Month>April</b:Month>
    <b:MonthAccessed>April</b:MonthAccessed>
    <b:Title>Scheduling medicines as controlled substances: addressing normative and democratic gaps through human rights-based analysis</b:Title>
    <b:URL>https://www.ncbi.nlm.nih.gov/pmc/articles/PMC7171726/</b:URL>
    <b:InternetSiteTitle>NCBI</b:InternetSiteTitle>
    <b:Year>2020</b:Year>
    <b:YearAccessed>2024</b:YearAccessed>
    <b:Gdcea>{"AccessedType":"Website"}</b:Gdcea>
    <b:Author>
      <b:Author>
        <b:Corporate>National Institute of Health</b:Corporate>
      </b:Author>
    </b:Author>
  </b:Source>
  <b:Source>
    <b:Tag>source16</b:Tag>
    <b:SourceType>DocumentFromInternetSite</b:SourceType>
    <b:DayAccessed>12</b:DayAccessed>
    <b:MonthAccessed>April</b:MonthAccessed>
    <b:Title>International Drug Control Conventions (1961, 1971 and 1988 Conventions)</b:Title>
    <b:URL>https://www.wto.org/english/res_e/booksp_e/int_exp_regs_part2_1_e.pdf</b:URL>
    <b:InternetSiteTitle>World Trade Organization</b:InternetSiteTitle>
    <b:Year>2023</b:Year>
    <b:YearAccessed>2024</b:YearAccessed>
    <b:Gdcea>{"AccessedType":"Website"}</b:Gdcea>
    <b:Author>
      <b:Author>
        <b:Corporate>International Narcotics Control Board</b:Corporate>
      </b:Author>
    </b:Author>
  </b:Source>
  <b:Source>
    <b:Tag>source17</b:Tag>
    <b:SourceType>DocumentFromInternetSite</b:SourceType>
    <b:Day>20</b:Day>
    <b:DayAccessed>13</b:DayAccessed>
    <b:Month>December</b:Month>
    <b:MonthAccessed>April</b:MonthAccessed>
    <b:Title>Strengthening of palliative care as a component of integrated treatment throughout the life course</b:Title>
    <b:URL>https://apps.who.int/gb/ebwha/pdf_files/EB134/B134_28-en.pdf</b:URL>
    <b:InternetSiteTitle>World Health Organization (WHO)</b:InternetSiteTitle>
    <b:Year>2013</b:Year>
    <b:YearAccessed>2024</b:YearAccessed>
    <b:Gdcea>{"AccessedType":"Website"}</b:Gdcea>
    <b:Author>
      <b:Author>
        <b:Corporate>World Health Organization</b:Corporate>
      </b:Author>
    </b:Author>
  </b:Source>
  <b:Source>
    <b:Tag>source18</b:Tag>
    <b:SourceType>DocumentFromInternetSite</b:SourceType>
    <b:DayAccessed>14</b:DayAccessed>
    <b:MonthAccessed>April</b:MonthAccessed>
    <b:Title>INCB Psychotropic Substances</b:Title>
    <b:URL>https://www.incb.org/incb/en/psychotropics/index.html</b:URL>
    <b:InternetSiteTitle>INCB</b:InternetSiteTitle>
    <b:YearAccessed>2024</b:YearAccessed>
    <b:Gdcea>{"AccessedType":"Website"}</b:Gdcea>
    <b:Author>
      <b:Author>
        <b:Corporate>International Narcotics Control Board</b:Corporate>
      </b:Author>
    </b:Author>
  </b:Source>
  <b:Source>
    <b:Tag>source19</b:Tag>
    <b:SourceType>DocumentFromInternetSite</b:SourceType>
    <b:DayAccessed>14</b:DayAccessed>
    <b:MonthAccessed>April</b:MonthAccessed>
    <b:Publisher>International Narcotics Control Board</b:Publisher>
    <b:Title>Psychotropic Substances 2023 (Statistics for 2022)</b:Title>
    <b:URL>https://www.incb.org/documents/Psychotropics/technical-publications/2023/2323691-Psychotropic-Substances-2023-ebook.pdf</b:URL>
    <b:InternetSiteTitle>Wikipedia</b:InternetSiteTitle>
    <b:YearAccessed>2024</b:YearAccessed>
    <b:Gdcea>{"AccessedType":"Website"}</b:Gdcea>
    <b:Author>
      <b:Author>
        <b:Corporate>International Narcotics Control Board</b:Corporate>
      </b:Author>
    </b:Author>
  </b:Source>
  <b:Source>
    <b:Tag>source20</b:Tag>
    <b:SourceType>DocumentFromInternetSite</b:SourceType>
    <b:DayAccessed>6</b:DayAccessed>
    <b:MonthAccessed>May</b:MonthAccessed>
    <b:URL>https://nida.nih.gov/research-topics/trends-statistics/overdose-death-rates</b:URL>
    <b:InternetSiteTitle>NIDA.NIH.GOV | National Institute on Drug Abuse (NIDA)</b:InternetSiteTitle>
    <b:YearAccessed>2024</b:YearAccessed>
    <b:Gdcea>{"AccessedType":"Website"}</b:Gdcea>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