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Foro</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La Comisión de Prevención del Delito y Justicia Penal (CPDJP)</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Tema #1: </w:t>
      </w:r>
      <w:r w:rsidDel="00000000" w:rsidR="00000000" w:rsidRPr="00000000">
        <w:rPr>
          <w:rFonts w:ascii="Century Gothic" w:cs="Century Gothic" w:eastAsia="Century Gothic" w:hAnsi="Century Gothic"/>
          <w:rtl w:val="0"/>
        </w:rPr>
        <w:t xml:space="preserve">Medidas de cooperación internacional para la lucha contra el crimen marítimo.</w:t>
      </w:r>
    </w:p>
    <w:p w:rsidR="00000000" w:rsidDel="00000000" w:rsidP="00000000" w:rsidRDefault="00000000" w:rsidRPr="00000000" w14:paraId="00000003">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Oficial Estudiantil:</w:t>
      </w:r>
      <w:r w:rsidDel="00000000" w:rsidR="00000000" w:rsidRPr="00000000">
        <w:rPr>
          <w:rFonts w:ascii="Century Gothic" w:cs="Century Gothic" w:eastAsia="Century Gothic" w:hAnsi="Century Gothic"/>
          <w:rtl w:val="0"/>
        </w:rPr>
        <w:t xml:space="preserve"> Alejandra Chan</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Posición:</w:t>
      </w:r>
      <w:r w:rsidDel="00000000" w:rsidR="00000000" w:rsidRPr="00000000">
        <w:rPr>
          <w:rFonts w:ascii="Century Gothic" w:cs="Century Gothic" w:eastAsia="Century Gothic" w:hAnsi="Century Gothic"/>
          <w:rtl w:val="0"/>
        </w:rPr>
        <w:t xml:space="preserve"> Moderadora de La Comisión de Prevención del Delito y Justicia Penal </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62254" cy="2862263"/>
            <wp:effectExtent b="0" l="0" r="0" t="0"/>
            <wp:docPr id="1" name="image2.png"/>
            <a:graphic>
              <a:graphicData uri="http://schemas.openxmlformats.org/drawingml/2006/picture">
                <pic:pic>
                  <pic:nvPicPr>
                    <pic:cNvPr id="0" name="image2.png"/>
                    <pic:cNvPicPr preferRelativeResize="0"/>
                  </pic:nvPicPr>
                  <pic:blipFill>
                    <a:blip r:embed="rId7"/>
                    <a:srcRect b="0" l="19583" r="19852" t="0"/>
                    <a:stretch>
                      <a:fillRect/>
                    </a:stretch>
                  </pic:blipFill>
                  <pic:spPr>
                    <a:xfrm>
                      <a:off x="0" y="0"/>
                      <a:ext cx="5962254" cy="286226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UNODC. “Delincuencia Marítima.” Naciones Unidas : UNODC Oficina Regional para América Central y el Caribe, 2021, www.unodc.org/ropan/es/delincuencia-maritima.html. Accessed 22 Apr. 2026.</w:t>
      </w: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Introducción</w:t>
      </w:r>
      <w:r w:rsidDel="00000000" w:rsidR="00000000" w:rsidRPr="00000000">
        <w:rPr>
          <w:rtl w:val="0"/>
        </w:rPr>
      </w:r>
    </w:p>
    <w:p w:rsidR="00000000" w:rsidDel="00000000" w:rsidP="00000000" w:rsidRDefault="00000000" w:rsidRPr="00000000" w14:paraId="0000000B">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crimen marítimo ha existido desde hace siglos, especialmente durante la época de la piratería en los siglos XVII y XVIII. Sin embargo, en el mundo moderno, el problema se ha transformado en actividades como el tráfico de personas, el contrabando y la pesca ilegal. En el siglo XX, con el aumento constante del comercio global por mar, los países están obligados a colaborar para asegurarse de que el océano sea un medio seguro para el transporte de mercancías. Un momento clave fue la creación de la Organización Marítima Internacional (OMI) en 1948; esta organización se enfoca en la seguridad marítima, la eficacia de la navegación y la prevención y el control de la contaminación marítima de los buques (OMI). De igual manera, la Convención de las Naciones Unidas sobre el Derecho del Mar (CONVEMAR) en 1982 definió leyes sobre jurisdicción marítima y cooperación internacional de los países que exportan a través de buques. El crimen marítimo incluye delitos que ocurren en océanos y zonas costeras como piratería, tráfico de drogas, trata de personas, pesca ilegal y contrabando de armas. El problema principal es que los océanos son vastos y presentan un desafío para mantenerlos bajo control; muchos criminales aprovechan aguas internacionales para cometer delitos, por lo que la jurisdicción es limitada. </w:t>
      </w:r>
    </w:p>
    <w:p w:rsidR="00000000" w:rsidDel="00000000" w:rsidP="00000000" w:rsidRDefault="00000000" w:rsidRPr="00000000" w14:paraId="0000000C">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Esto significa que la cooperación internacional es necesaria para abordar el crimen marítimo. Este asunto genera debate por varias razones; muchos países no quieren que fuerzas extranjeras operen en sus aguas, no todos los países tienen las mismas leyes o castigos y los países en desarrollo no tienen los recursos para patrullar sus costas. Resolver este problema es crucial para el comercio global, la seguridad internacional, la protección de vidas y el cuidado del medio ambiente. Más del 80% del comercio mundial se transporta por vía marítima (UNCTAD). La Organización Internacional para las Migraciones (OIM) dice que la trata de personas y la explotación laboral son muy comunes en la actividad pesquera por todo el mundo (OIM).</w:t>
      </w:r>
    </w:p>
    <w:p w:rsidR="00000000" w:rsidDel="00000000" w:rsidP="00000000" w:rsidRDefault="00000000" w:rsidRPr="00000000" w14:paraId="0000000D">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E">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F">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Definición de Términos Importantes</w:t>
      </w:r>
      <w:r w:rsidDel="00000000" w:rsidR="00000000" w:rsidRPr="00000000">
        <w:rPr>
          <w:rtl w:val="0"/>
        </w:rPr>
      </w:r>
    </w:p>
    <w:p w:rsidR="00000000" w:rsidDel="00000000" w:rsidP="00000000" w:rsidRDefault="00000000" w:rsidRPr="00000000" w14:paraId="00000010">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Crimen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b w:val="1"/>
          <w:bCs w:val="1"/>
          <w:rtl w:val="0"/>
        </w:rPr>
        <w:t xml:space="preserve">marítimo:</w:t>
      </w:r>
      <w:r w:rsidDel="00000000" w:rsidR="00000000" w:rsidRPr="00000000">
        <w:rPr>
          <w:rFonts w:ascii="Century Gothic" w:cs="Century Gothic" w:eastAsia="Century Gothic" w:hAnsi="Century Gothic"/>
          <w:rtl w:val="0"/>
        </w:rPr>
        <w:t xml:space="preserve"> es cualquier delito cometido en océanos, mares, ríos o aguas costeras. Los delitos pueden ser ofensivas locales como robo a mano armada y pesca ilegal, o pueden ser crímenes organizados transnacionales. Por ejemplo, el narcotráfico de Sudamérica a Europa (UNODC).</w:t>
      </w:r>
    </w:p>
    <w:p w:rsidR="00000000" w:rsidDel="00000000" w:rsidP="00000000" w:rsidRDefault="00000000" w:rsidRPr="00000000" w14:paraId="00000011">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Piratería: </w:t>
      </w:r>
      <w:r w:rsidDel="00000000" w:rsidR="00000000" w:rsidRPr="00000000">
        <w:rPr>
          <w:rFonts w:ascii="Century Gothic" w:cs="Century Gothic" w:eastAsia="Century Gothic" w:hAnsi="Century Gothic"/>
          <w:rtl w:val="0"/>
        </w:rPr>
        <w:t xml:space="preserve">La piratería es, según el Artículo 101 de la Convención de las Naciones Unidas sobre el Derecho del Mar, cualquier acto ilegal de violencia, detención o saqueo con fines privados en el mar, normalmente contra otros barcos o personas fuera de la jurisdicción de un Estado (CONVEMAR).</w:t>
      </w: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Alta mar: </w:t>
      </w:r>
      <w:r w:rsidDel="00000000" w:rsidR="00000000" w:rsidRPr="00000000">
        <w:rPr>
          <w:rFonts w:ascii="Century Gothic" w:cs="Century Gothic" w:eastAsia="Century Gothic" w:hAnsi="Century Gothic"/>
          <w:rtl w:val="0"/>
        </w:rPr>
        <w:t xml:space="preserve">Término jurídico que se refiere a todas las zonas del océano que no pertenecen a la jurisdicción de ningún Estado. Por lo tanto, estas áreas están fuera de las aguas territoriales y de las zonas económicas exclusivas (ZEE) de los países (CONVEMAR).</w:t>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Narcotráfico: </w:t>
      </w:r>
      <w:r w:rsidDel="00000000" w:rsidR="00000000" w:rsidRPr="00000000">
        <w:rPr>
          <w:rFonts w:ascii="Century Gothic" w:cs="Century Gothic" w:eastAsia="Century Gothic" w:hAnsi="Century Gothic"/>
          <w:rtl w:val="0"/>
        </w:rPr>
        <w:t xml:space="preserve">Un comercio ilícito mundial que incluye el cultivo, la distribución, la fabricación y la venta de sustancias que están sujetas a leyes que prohíben drogas (ONU).</w:t>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Tráfico de armas: </w:t>
      </w:r>
      <w:r w:rsidDel="00000000" w:rsidR="00000000" w:rsidRPr="00000000">
        <w:rPr>
          <w:rFonts w:ascii="Century Gothic" w:cs="Century Gothic" w:eastAsia="Century Gothic" w:hAnsi="Century Gothic"/>
          <w:rtl w:val="0"/>
        </w:rPr>
        <w:t xml:space="preserve">Forma clave de delincuencia organizada transnacional. Consiste en el comercio internacional no autorizado de armas de fuego. Las armas se utilizan como mercancía ilegal o medio de pago (UNODC).</w:t>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Fuerzas navales: </w:t>
      </w:r>
      <w:r w:rsidDel="00000000" w:rsidR="00000000" w:rsidRPr="00000000">
        <w:rPr>
          <w:rFonts w:ascii="Century Gothic" w:cs="Century Gothic" w:eastAsia="Century Gothic" w:hAnsi="Century Gothic"/>
          <w:rtl w:val="0"/>
        </w:rPr>
        <w:t xml:space="preserve">Unidades militares marítimas de un país encargadas de proteger sus aguas territoriales y garantizar la seguridad en el mar. Estas fuerzas incluyen barcos de guerra y submarinos.</w:t>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Explotación: </w:t>
      </w:r>
      <w:r w:rsidDel="00000000" w:rsidR="00000000" w:rsidRPr="00000000">
        <w:rPr>
          <w:rFonts w:ascii="Century Gothic" w:cs="Century Gothic" w:eastAsia="Century Gothic" w:hAnsi="Century Gothic"/>
          <w:rtl w:val="0"/>
        </w:rPr>
        <w:t xml:space="preserve">El uso abusivo o injusto de una persona, recurso o situación en provecho propio. Los beneficios son generalmente económicos y no respetan los derechos o condiciones dignas de las personas (DEL).</w:t>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Información General</w:t>
      </w:r>
      <w:r w:rsidDel="00000000" w:rsidR="00000000" w:rsidRPr="00000000">
        <w:rPr>
          <w:rtl w:val="0"/>
        </w:rPr>
      </w:r>
    </w:p>
    <w:p w:rsidR="00000000" w:rsidDel="00000000" w:rsidP="00000000" w:rsidRDefault="00000000" w:rsidRPr="00000000" w14:paraId="00000020">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La Idea Principal</w:t>
      </w:r>
    </w:p>
    <w:p w:rsidR="00000000" w:rsidDel="00000000" w:rsidP="00000000" w:rsidRDefault="00000000" w:rsidRPr="00000000" w14:paraId="00000021">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crimen marítimo constituye un problema global complejo que abarca una amplia gama de actividades ilícitas, incluyendo piratería, robo armado contra buques, tráfico de drogas, trata de personas, contrabando de armas y pesca ilegal. Estos pueden ser delitos locales o un crimen organizado transnacional, donde la jurisdicción es limitada. Las leyes contra el crimen marítimo pueden variar entre Estados, o no existir por completo, haciendo la prosecución e investigaciones difíciles. (UNODC). Más del 80% del comercio global se transporta por vía marítima. La seguridad de los océanos es importante para la economía global, la protección de vidas humanas y la estabilidad global (UNODC). Uno de los delitos más comunes es el de la pesca ilegal. Según un artículo de INTERPOL, la pesca ilegal es frecuentemente ignorada, aunque sea un problema de gran escala. La pesca ilegal afecta negativamente el medio ambiente y a las comunidades en la costa. Además, la pesca ilegal pone a los pescadores que sí siguen las leyes y regulaciones en desventaja, haciéndolos depender de la pesca ilegal por las altas tasas de desempleo (INTERPOL).</w:t>
      </w:r>
    </w:p>
    <w:p w:rsidR="00000000" w:rsidDel="00000000" w:rsidP="00000000" w:rsidRDefault="00000000" w:rsidRPr="00000000" w14:paraId="00000022">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Desafíos en la regulación y el combate del crimen marítimo</w:t>
      </w:r>
    </w:p>
    <w:p w:rsidR="00000000" w:rsidDel="00000000" w:rsidP="00000000" w:rsidRDefault="00000000" w:rsidRPr="00000000" w14:paraId="00000024">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desafío del crimen marítimo es la vastedad del océano, las diferencias en legislaciones nacionales y la limitada capacidad de algunos Estados para vigilar sus aguas, factores que son aprovechados por organizaciones delictivas para operar (UNODC). A esto se suma la naturaleza transnacional del problema, ya que muchos delitos se cometen en aguas internacionales o cruzan múltiples jurisdicciones. Esto dificulta la identificación de responsabilidades de aplicar la ley. Reforzando aún más la falta e importancia de la armonización jurídica entre países. Para enfrentar estos desafíos, la comunidad internacional debe considerar varios elementos clave. En primer lugar, la importancia estratégica del comercio marítimo, del cual la gran mayoría de la economía global depende, hace que la seguridad de las rutas marítimas sea de gran prioridad. En segundo lugar, existe una inmensa desigualdad de capacidades entre los Estados, especialmente entre países desarrollados y países en desarrollo; esto limita la capacidad de algunos para patrullar sus aguas o fortalecer sus sistemas judiciales. Finalmente, el principio de soberanía nacional puede dificultar la cooperación internacional, ya que algunos Estados están en contra de la intervención externa en sus aguas territoriales. En conjunto, estos factores son evidencia de la necesidad de fortalecer la cooperación internacional para la lucha contra el crimen marítimo.</w:t>
      </w:r>
    </w:p>
    <w:p w:rsidR="00000000" w:rsidDel="00000000" w:rsidP="00000000" w:rsidRDefault="00000000" w:rsidRPr="00000000" w14:paraId="00000025">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Efectos del crimen marítimo</w:t>
      </w:r>
    </w:p>
    <w:p w:rsidR="00000000" w:rsidDel="00000000" w:rsidP="00000000" w:rsidRDefault="00000000" w:rsidRPr="00000000" w14:paraId="00000027">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crimen marítimo tiene consecuencias significativas que trascienden el ámbito de la seguridad, afectando la economía global, la estabilidad internacional y el medio ambiente. Debido a la alta dependencia del comercio marítimo, cualquier interrupción en las rutas marítimas genera impactos negativos a gran escala. Según un artículo de UNODC, más del 80% del comercio internacional </w:t>
      </w:r>
      <w:r w:rsidDel="00000000" w:rsidR="00000000" w:rsidRPr="00000000">
        <w:rPr>
          <w:rFonts w:ascii="Century Gothic" w:cs="Century Gothic" w:eastAsia="Century Gothic" w:hAnsi="Century Gothic"/>
          <w:rtl w:val="0"/>
        </w:rPr>
        <w:t xml:space="preserve">pasó</w:t>
      </w:r>
      <w:r w:rsidDel="00000000" w:rsidR="00000000" w:rsidRPr="00000000">
        <w:rPr>
          <w:rFonts w:ascii="Century Gothic" w:cs="Century Gothic" w:eastAsia="Century Gothic" w:hAnsi="Century Gothic"/>
          <w:rtl w:val="0"/>
        </w:rPr>
        <w:t xml:space="preserve"> por un puerto en 2023; esto es 12.292.000.000 kilogramos de mercancía. La piratería es una gran amenaza para estos buques, forzándolos a tener que cambiar de ruta, lo cual causa retraso en los envíos.  Además, grupos terroristas o organizaciones de crimen transnacional explotan rutas marítimas para el tráfico de drogas, armas y personas. Si este crimen no se detecta, puede agravar la crisis de drogas como el fentanilo o dar armas de fuego a zonas de conflicto. Por último, el crimen marítimo afecta el medio ambiente. La pesca ilegal o el vertido de desechos peligrosos puede dañar ecosistemas completos, impactando directamente los ingresos, la comida y la salud de las comunidades en la costa.</w:t>
      </w:r>
    </w:p>
    <w:p w:rsidR="00000000" w:rsidDel="00000000" w:rsidP="00000000" w:rsidRDefault="00000000" w:rsidRPr="00000000" w14:paraId="00000028">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A">
      <w:pPr>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Países y Organizaciones Involucradas</w:t>
      </w:r>
      <w:r w:rsidDel="00000000" w:rsidR="00000000" w:rsidRPr="00000000">
        <w:rPr>
          <w:rtl w:val="0"/>
        </w:rPr>
      </w:r>
    </w:p>
    <w:p w:rsidR="00000000" w:rsidDel="00000000" w:rsidP="00000000" w:rsidRDefault="00000000" w:rsidRPr="00000000" w14:paraId="0000002B">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Estados Unidos: </w:t>
      </w:r>
      <w:r w:rsidDel="00000000" w:rsidR="00000000" w:rsidRPr="00000000">
        <w:rPr>
          <w:rFonts w:ascii="Century Gothic" w:cs="Century Gothic" w:eastAsia="Century Gothic" w:hAnsi="Century Gothic"/>
          <w:rtl w:val="0"/>
        </w:rPr>
        <w:t xml:space="preserve">Los Estados Unidos tienen un papel importante en la lucha contra el crimen marítimo, especialmente en regiones de alto riesgo como el Golfo de Guinea. Según el Instituto Naval de los Estados Unidos, el país ha estado activamente involucrado en apoyar esfuerzos regionales contra la piratería. Una gran contribución ha sido la cooperación internacional y los ejercicios de entrenamiento militar. Por ejemplo, las fuerzas armadas de los Estados Unidos organizan y lideran Obangame Express (USNI). El Obangame Express es el mayor ejercicio marítimo multinacional, lo cual involucra a más de 30 países. El ejercicio incluye entrenamiento “en el mar y en tierra, incluyendo intercambio de técnicas de abordaje, operaciones de búsqueda y rescate, atención médica a víctimas y comunicación por radio” (AFRICOM). Obangame Express apoya la seguridad nacional de los Estados Unidos al promover la soberanía regional y limitar la necesidad de intervención extranjera (NAVY).</w:t>
      </w:r>
    </w:p>
    <w:p w:rsidR="00000000" w:rsidDel="00000000" w:rsidP="00000000" w:rsidRDefault="00000000" w:rsidRPr="00000000" w14:paraId="0000002C">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D">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Somalia: </w:t>
      </w:r>
      <w:r w:rsidDel="00000000" w:rsidR="00000000" w:rsidRPr="00000000">
        <w:rPr>
          <w:rFonts w:ascii="Century Gothic" w:cs="Century Gothic" w:eastAsia="Century Gothic" w:hAnsi="Century Gothic"/>
          <w:rtl w:val="0"/>
        </w:rPr>
        <w:t xml:space="preserve">Las rutas marítimas frente a la costa de Somalia se encuentran entre las más importantes para la totalidad del comercio mundial, ya que la mayoría del transporte marítimo transita a través del Canal de Suez (NAVY). La piratería marítima frente a la costa de Somalia ha disminuido desde el año 2011. Ese año había 237 casos de robos a buques, representando 7 mil millones de dólares a la economía internacional. Después de tantos ataques, el gobierno de Somalia aumentó las patrullas navales, causando una disminución en la piratería (AP News).</w:t>
      </w:r>
    </w:p>
    <w:p w:rsidR="00000000" w:rsidDel="00000000" w:rsidP="00000000" w:rsidRDefault="00000000" w:rsidRPr="00000000" w14:paraId="0000002E">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F">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Nigeria:</w:t>
      </w:r>
      <w:r w:rsidDel="00000000" w:rsidR="00000000" w:rsidRPr="00000000">
        <w:rPr>
          <w:rFonts w:ascii="Century Gothic" w:cs="Century Gothic" w:eastAsia="Century Gothic" w:hAnsi="Century Gothic"/>
          <w:rtl w:val="0"/>
        </w:rPr>
        <w:t xml:space="preserve"> Nigeria es uno de los países que limita con el Golfo de Guinea, lo que lo convierte en un punto crítico para la piratería y el robo a mano de armas en el mar. Por lo tanto, el gobierno de Nigeria prioriza el combate contra la piratería y el robo marítimo. En el 2018, la Armada de Nigeria adquirió 173 botes para las fuerzas navales del Estado, permitiendo que patrullan el Golfo de Guinea. El Jefe del Estado Mayor de la Armada notificó que aunque los ataques habían aumentado, el 70% no fueron exitosos a causa del sistema de vigilancia de la Armada de Nigeria (IBA).</w:t>
      </w:r>
    </w:p>
    <w:p w:rsidR="00000000" w:rsidDel="00000000" w:rsidP="00000000" w:rsidRDefault="00000000" w:rsidRPr="00000000" w14:paraId="00000030">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1">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Kenia: </w:t>
      </w:r>
      <w:r w:rsidDel="00000000" w:rsidR="00000000" w:rsidRPr="00000000">
        <w:rPr>
          <w:rFonts w:ascii="Century Gothic" w:cs="Century Gothic" w:eastAsia="Century Gothic" w:hAnsi="Century Gothic"/>
          <w:rtl w:val="0"/>
        </w:rPr>
        <w:t xml:space="preserve">Kenia se ve significativamente afectada por el crimen marítimo debido a su proximidad al Cuerno de África. El Cuerno de África es una región que históricamente ha sido un punto de enfoque de piratería, especialmente en la costa de Somalia. El artículo “Maritime Piracy” de UNCTAD explica la importancia de estas rutas marítimas para el comercio mundial; por lo tanto, la inestabilidad en la región afecta directamente a países como Kenia que dependen del comercio marítimo y de la actividad portuaria. Además de ser afectada por el crimen marítimo, Kenia desempeña un papel importante en los esfuerzos regionales contra los delitos marítimos (UNCTAD). El artículo también expresa la importancia de los esfuerzos regionales e internacionales para combatir el crimen marítimo; Kenia apoya iniciativas de seguridad y aplicación de la ley marítima (UNCTAD).</w:t>
      </w:r>
    </w:p>
    <w:p w:rsidR="00000000" w:rsidDel="00000000" w:rsidP="00000000" w:rsidRDefault="00000000" w:rsidRPr="00000000" w14:paraId="00000032">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3">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Indonesia: </w:t>
      </w:r>
      <w:r w:rsidDel="00000000" w:rsidR="00000000" w:rsidRPr="00000000">
        <w:rPr>
          <w:rFonts w:ascii="Century Gothic" w:cs="Century Gothic" w:eastAsia="Century Gothic" w:hAnsi="Century Gothic"/>
          <w:rtl w:val="0"/>
        </w:rPr>
        <w:t xml:space="preserve">Indonesia, debido a su ubicación estratégica en rutas clave del comercio internacional (como los estrechos del sudeste asiático), se ve particularmente afectada por múltiples formas de crimen marítimo. Estos delitos incluyen piratería, robo armado contra buques, violencia y crimen organizado transnacional vinculado al transporte marítimo. Indonesia se encuentra en rutas marítimas altamente transitadas y tiene zonas marítimas extensas, lo cual las hace difíciles de controlar. El crimen marítimo afecta directamente a Indonesia al interrumpir el comercio, lo que aumenta los precios (UNCTAD).</w:t>
      </w:r>
    </w:p>
    <w:p w:rsidR="00000000" w:rsidDel="00000000" w:rsidP="00000000" w:rsidRDefault="00000000" w:rsidRPr="00000000" w14:paraId="00000034">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Cronología de Eventos Importantes </w:t>
      </w:r>
    </w:p>
    <w:p w:rsidR="00000000" w:rsidDel="00000000" w:rsidP="00000000" w:rsidRDefault="00000000" w:rsidRPr="00000000" w14:paraId="00000037">
      <w:pPr>
        <w:spacing w:line="36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rHeight w:val="277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8">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Convención de las Naciones Unidas sobre el Derecho del Mar, “establece un amplio régimen de derecho y orden para los océanos del mundo, fijando normas para la asignación de los derechos y la jurisdicción de los Estados en los espacios marítimos, el uso pacífico de los océanos y la gestión de sus recursos” (OMI).</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A">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Entra en vigor la UNCLOS, consolidándose como el marco jurídico clave en contra de los delitos como la piratería y el tráfico ilícito en el mar (ONU).</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C">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“United Nations Convention against Transnational Organized Crime” fue firmada en noviembre de 2000. Proporcionó herramientas legales para combatir redes criminales, incluyendo las que involucran el crimen marítimo (UNODC).</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E">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Programa Global contra la Delincuencia Marítima se enfoca en apoyar a los Estados miembros en la lucha contra la delincuencia organizada transnacional en el mar (Programa Global contra la Delincuencia Marítima).</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0">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Consejo de Seguridad de la ONU adopta la Resolución 1816, permitiendo a los Estados combatir la piratería en la costa de Somalia. Esta resolución marcó un hito al permitir, por primera vez, que buques de guerra internacionales entren a aguas territoriales somalíes, dando un paso clave en la cooperación internacional, por lo que esta zona estaba anteriormente restringida a la soberanía del país (ONU).</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2">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lanza el “Contact Group on Piracy off the Coast of Somalia” (CGPCS), que coordina esfuerzos internacionales contra la piratería en la región (ONU).</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4">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Organización Internacional Marítima adopta “Las enmiendas de Manila al Convenio y Código” el 25 de junio de 2010 al Convenio Internacional sobre Normas de Formación, Titulación y Guardia para la Gente de Mar (STCW). Entre las enmiendas adoptadas, hay varios cambios importantes en cada capítulo del Convenio y del Código (OIM).</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2013</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INTERPOL inicia la operación “Lionfish”, la cual se enfoca en el tráfico de drogas en rutas aéreas, terrestres y marítimas.</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Organización de las Naciones Unidas adopta la “2030 Agenda for Sustainable Development” donde el objetivo 14 promueve la conservación y uso sostenible de los océanos, incluyendo la lucha contra la pesca ilegal y otros delitos marítimos (ONU).</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United Nations Security Council adopta la Resolución 2554, renovando la autorización internacional para que los Estados que cooperan con Somalia combatan la pirateria y el robo a mano armada en el mar (United Nations Security Council).</w:t>
            </w:r>
          </w:p>
        </w:tc>
      </w:tr>
      <w:tr>
        <w:trPr>
          <w:cantSplit w:val="0"/>
          <w:trHeight w:val="13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line="36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Facilitation Committee (FAL) de la Organización Internacional Marítima (OIM) ha aprobado una estrategia global contra el crimen marítimo cibernético (OIM).</w:t>
            </w:r>
          </w:p>
        </w:tc>
      </w:tr>
    </w:tbl>
    <w:p w:rsidR="00000000" w:rsidDel="00000000" w:rsidP="00000000" w:rsidRDefault="00000000" w:rsidRPr="00000000" w14:paraId="0000004E">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0">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Participación de la ONU, Resoluciones, Tratados y Eventos Relevantes</w:t>
      </w:r>
    </w:p>
    <w:p w:rsidR="00000000" w:rsidDel="00000000" w:rsidP="00000000" w:rsidRDefault="00000000" w:rsidRPr="00000000" w14:paraId="00000051">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de las Naciones Unidas sobre el Derecho del Mar (UNCLOS), 1982</w:t>
      </w:r>
    </w:p>
    <w:p w:rsidR="00000000" w:rsidDel="00000000" w:rsidP="00000000" w:rsidRDefault="00000000" w:rsidRPr="00000000" w14:paraId="00000052">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convención de las Naciones Unidas sobre el Derecho del Mar (UNCLOS), adoptada en 1982, se considera uno de los tratados internacionales más importantes para la regulación y seguridad de los océanos. Este acuerdo establece las normas legales que determinan cómo los Estados pueden utilizar las aguas territoriales, las zonas económicas exclusivas y la alta mar. Además, la convención define los derechos y responsabilidades de los países con respecto a la navegación, la explotación de recursos y la protección de los océanos (ONU).</w:t>
      </w:r>
    </w:p>
    <w:p w:rsidR="00000000" w:rsidDel="00000000" w:rsidP="00000000" w:rsidRDefault="00000000" w:rsidRPr="00000000" w14:paraId="00000053">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para la Represión de Actos Ilícitos contra la Seguridad de la Navegación Marítima (SUA Convention), 1988</w:t>
      </w:r>
    </w:p>
    <w:p w:rsidR="00000000" w:rsidDel="00000000" w:rsidP="00000000" w:rsidRDefault="00000000" w:rsidRPr="00000000" w14:paraId="00000055">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Convención SUA fue creada en 1988 por la Organización Marítima Internacional (OMI) después del secuestro de un crucero italiano  en 1985, un incidente que evidenció la necesidad de fortalecer la seguridad marítima internacional. El objetivo principal de este tratado es prevenir y castigar actos de violencia o terroristas cometidos contra barcos, pasajeros y tripulación. La convención criminaliza acciones como el secuestro de embarcaciones, ataques armados contra buques, destrucción de barcos, colocación de explosivos y actos que pongan en peligro la seguridad de la navegación marítima (OMI).</w:t>
      </w:r>
    </w:p>
    <w:p w:rsidR="00000000" w:rsidDel="00000000" w:rsidP="00000000" w:rsidRDefault="00000000" w:rsidRPr="00000000" w14:paraId="0000005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Previos Intentos para Resolver el Problema</w:t>
      </w:r>
    </w:p>
    <w:p w:rsidR="00000000" w:rsidDel="00000000" w:rsidP="00000000" w:rsidRDefault="00000000" w:rsidRPr="00000000" w14:paraId="00000059">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Convención de las Naciones Unidas sobre el Derecho del Mar (UNCLOS)</w:t>
      </w:r>
    </w:p>
    <w:p w:rsidR="00000000" w:rsidDel="00000000" w:rsidP="00000000" w:rsidRDefault="00000000" w:rsidRPr="00000000" w14:paraId="0000005A">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Convención de las Naciones Unidas sobre el Derecho del Mar (UNCLOS), adoptada en 1982, fue uno de los primeros grandes esfuerzos internacionales para abordar el crimen marítimo mediante un marco legal global para los océanos. La convención creó normas relacionadas con las aguas territoriales, las zonas económicas exclusivas y la cooperación internacional en temas de delitos como la piratería, el contrabando, la pesca ilegal y el tráfico de personas y drogas en ruta marítima. Además, UNCLOS declaró la piratería como un crimen de jurisdicción universal e internacional, permitiendo que cualquier país pueda capturar y procesar piratas, sin importar su nacionalidad o ubicación (UNCLOS).</w:t>
      </w:r>
    </w:p>
    <w:p w:rsidR="00000000" w:rsidDel="00000000" w:rsidP="00000000" w:rsidRDefault="00000000" w:rsidRPr="00000000" w14:paraId="0000005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Aunque UNCLOS creó una base legal importante y necesaria, su efectividad ha sido limitada por la falta de cooperación internacional. La falta de cooperación puede deberse a varios factores, como el desarrollo del país o de los sistemas legales. Como resultado, delitos marítimos como el narcotráfico y la pesca ilegal continúan afectando el comercio global y a las comunidades costeras.</w:t>
      </w:r>
    </w:p>
    <w:p w:rsidR="00000000" w:rsidDel="00000000" w:rsidP="00000000" w:rsidRDefault="00000000" w:rsidRPr="00000000" w14:paraId="0000005C">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D">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Resolución 1816 del Consejo de Seguridad de la ONU</w:t>
      </w:r>
    </w:p>
    <w:p w:rsidR="00000000" w:rsidDel="00000000" w:rsidP="00000000" w:rsidRDefault="00000000" w:rsidRPr="00000000" w14:paraId="0000005E">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Resolución 1816 del Consejo de Seguridad de la ONU fue aprobada para responder al aumento de la piratería frente a las costas de Somalia. Esta resolución autorizó a fuerzas navales extranjeras e internacionales a ingresar a las aguas territoriales de Somalia para combatir el aumento de la piratería y el robo. La Resolución 1816 permitió todos los métodos necesarios para combatir los delitos marítimos, por lo que era prioridad proteger embarcaciones comerciales y humanitarias (ONU).</w:t>
      </w:r>
    </w:p>
    <w:p w:rsidR="00000000" w:rsidDel="00000000" w:rsidP="00000000" w:rsidRDefault="00000000" w:rsidRPr="00000000" w14:paraId="0000005F">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 resolución ayudó significativamente a reducir los ataques pirata mediante patrullas navales multinacionales. Sin embargo, no resolvió las causas principales de la piratería. El problema de la piratería en Somalia se origina en la pobreza y la inestabilidad política. Lo que significa que esta resolución sólo está resolviendo el nivel superficial del problema en lugar de la causa raíz. Además, mantener operaciones navales internacionales requiere altos costos y cooperación constante entre países. Lo que convierte esta resolución en una medida no solo poco confiable, sino también insostenible a largo plazo. Demostrando que las soluciones militares por sí solas no eliminan el crimen marítimo a largo plazo. Para resolver completamente este problema es necesario no solo realizar operaciones navales, sino arreglar la política y economía del país.</w:t>
      </w:r>
    </w:p>
    <w:p w:rsidR="00000000" w:rsidDel="00000000" w:rsidP="00000000" w:rsidRDefault="00000000" w:rsidRPr="00000000" w14:paraId="00000060">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1">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2">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Posibles Soluciones</w:t>
      </w:r>
    </w:p>
    <w:p w:rsidR="00000000" w:rsidDel="00000000" w:rsidP="00000000" w:rsidRDefault="00000000" w:rsidRPr="00000000" w14:paraId="00000063">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Fortalecimiento de la Cooperación Marítima Internacional</w:t>
      </w:r>
    </w:p>
    <w:p w:rsidR="00000000" w:rsidDel="00000000" w:rsidP="00000000" w:rsidRDefault="00000000" w:rsidRPr="00000000" w14:paraId="00000064">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Para la gran mayoría de los países, la falta de recursos, los insuficientes sistemas de vigilancia y la falta de coordinación entre gobiernos son algunas de las dificultades principales para la lucha contra el crimen marítimo. Fortalecer la cooperación internacional mediante el intercambio de información, operaciones conjuntas y estrategias de seguridad coordinadas permitirá detectar y prevenir con mayor eficacia delitos como la piratería, la pesca ilegal, la trata de personas y  el narcotráfico. Además, una mayor colaboración entre organizaciones internacionales y Estados costeros mejoraría la respuesta ante amenazas marítimas y contribuiría a la protección de las rutas comerciales internacionales.</w:t>
      </w:r>
    </w:p>
    <w:p w:rsidR="00000000" w:rsidDel="00000000" w:rsidP="00000000" w:rsidRDefault="00000000" w:rsidRPr="00000000" w14:paraId="00000065">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Objetivos de Desarrollo Sostenible</w:t>
      </w:r>
    </w:p>
    <w:p w:rsidR="00000000" w:rsidDel="00000000" w:rsidP="00000000" w:rsidRDefault="00000000" w:rsidRPr="00000000" w14:paraId="00000068">
      <w:pPr>
        <w:pageBreakBefore w:val="0"/>
        <w:widowControl w:val="0"/>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14, Vida Submarina</w:t>
      </w:r>
    </w:p>
    <w:p w:rsidR="00000000" w:rsidDel="00000000" w:rsidP="00000000" w:rsidRDefault="00000000" w:rsidRPr="00000000" w14:paraId="00000069">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Objetivo de Desarrollo Sostenible #14, Vida Submarina, se enfoca en conservar y utilizar sosteniblemente los océanos, los mares y los recursos marinos. El crimen marítimo afecta directamente este objetivo, ya que actividades como la pesca ilegal, el tráfico de drogas, la contaminación de los océanos y la piratería dañan los ecosistemas oceánicos y afectan a las comunidades costeras que dependen del mar. Por esta razón, al combatir el crimen marítimo mediante cooperación internacional y leyes marítimas se estará protegiendo la biodiversidad marina y se promoverán océanos más seguros y sostenibles para el futuro.</w:t>
      </w:r>
    </w:p>
    <w:p w:rsidR="00000000" w:rsidDel="00000000" w:rsidP="00000000" w:rsidRDefault="00000000" w:rsidRPr="00000000" w14:paraId="0000006A">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pageBreakBefore w:val="0"/>
        <w:widowControl w:val="0"/>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Apendice</w:t>
      </w:r>
    </w:p>
    <w:p w:rsidR="00000000" w:rsidDel="00000000" w:rsidP="00000000" w:rsidRDefault="00000000" w:rsidRPr="00000000" w14:paraId="0000006D">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apéndice es un lugar donde los delegados pueden encontrar recursos adicionales para apoyar su investigación sobre el crimen marítimo. Contiene una selección de recursos adicionales que ofrecen información y contexto adicional. El apéndice le ayuda a los delegados profundizar su conocimiento del tema y la posición de su país y hace que no estén limitados a  la información del boletín.</w:t>
      </w:r>
    </w:p>
    <w:p w:rsidR="00000000" w:rsidDel="00000000" w:rsidP="00000000" w:rsidRDefault="00000000" w:rsidRPr="00000000" w14:paraId="0000006E">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891213" cy="202598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91213" cy="202598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w:t>
      </w:r>
      <w:hyperlink r:id="rId9">
        <w:r w:rsidDel="00000000" w:rsidR="00000000" w:rsidRPr="00000000">
          <w:rPr>
            <w:rFonts w:ascii="Century Gothic" w:cs="Century Gothic" w:eastAsia="Century Gothic" w:hAnsi="Century Gothic"/>
            <w:color w:val="1155cc"/>
            <w:u w:val="single"/>
            <w:rtl w:val="0"/>
          </w:rPr>
          <w:t xml:space="preserve">https://www.imo.org/es/ourwork/security/piracyarmedrobbery</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1">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A:</w:t>
      </w:r>
      <w:r w:rsidDel="00000000" w:rsidR="00000000" w:rsidRPr="00000000">
        <w:rPr>
          <w:rFonts w:ascii="Century Gothic" w:cs="Century Gothic" w:eastAsia="Century Gothic" w:hAnsi="Century Gothic"/>
          <w:rtl w:val="0"/>
        </w:rPr>
        <w:t xml:space="preserve"> Recurso para investigar soluciones y cooperación internacional en contra del crimen marítimo. Adicionalmente, contiene información sobre el, Código Internacional para la Protección de los Buques y de las Instalaciones Portuarias (PBIP).</w:t>
      </w:r>
    </w:p>
    <w:p w:rsidR="00000000" w:rsidDel="00000000" w:rsidP="00000000" w:rsidRDefault="00000000" w:rsidRPr="00000000" w14:paraId="00000072">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w:t>
      </w:r>
      <w:hyperlink r:id="rId10">
        <w:r w:rsidDel="00000000" w:rsidR="00000000" w:rsidRPr="00000000">
          <w:rPr>
            <w:rFonts w:ascii="Century Gothic" w:cs="Century Gothic" w:eastAsia="Century Gothic" w:hAnsi="Century Gothic"/>
            <w:color w:val="1155cc"/>
            <w:u w:val="single"/>
            <w:rtl w:val="0"/>
          </w:rPr>
          <w:t xml:space="preserve">https://www.imo.org/es/ourwork/security/pages/piracy-reports-default.aspx</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74">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Fuente B: </w:t>
      </w:r>
      <w:r w:rsidDel="00000000" w:rsidR="00000000" w:rsidRPr="00000000">
        <w:rPr>
          <w:rFonts w:ascii="Century Gothic" w:cs="Century Gothic" w:eastAsia="Century Gothic" w:hAnsi="Century Gothic"/>
          <w:rtl w:val="0"/>
        </w:rPr>
        <w:t xml:space="preserve">Informes mensuales sobre ataques de pirateria y robo a mano real e intentada. Este recurso es útil para estadísticas y adicionalmente está organizado por región.</w:t>
      </w:r>
    </w:p>
    <w:p w:rsidR="00000000" w:rsidDel="00000000" w:rsidP="00000000" w:rsidRDefault="00000000" w:rsidRPr="00000000" w14:paraId="00000075">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widowControl w:val="0"/>
        <w:spacing w:line="480" w:lineRule="auto"/>
        <w:ind w:left="720"/>
        <w:jc w:val="both"/>
        <w:rPr>
          <w:rFonts w:ascii="Century Gothic" w:cs="Century Gothic" w:eastAsia="Century Gothic" w:hAnsi="Century Gothic"/>
          <w:b w:val="1"/>
          <w:bCs w:val="1"/>
          <w:color w:val="0000ff"/>
          <w:sz w:val="24"/>
          <w:szCs w:val="24"/>
        </w:rPr>
      </w:pPr>
      <w:r w:rsidDel="00000000" w:rsidR="00000000" w:rsidRPr="00000000">
        <w:rPr>
          <w:rFonts w:ascii="Century Gothic" w:cs="Century Gothic" w:eastAsia="Century Gothic" w:hAnsi="Century Gothic"/>
          <w:b w:val="1"/>
          <w:bCs w:val="1"/>
          <w:color w:val="0000ff"/>
          <w:sz w:val="24"/>
          <w:szCs w:val="24"/>
          <w:rtl w:val="0"/>
        </w:rPr>
        <w:t xml:space="preserve">Bibliografia</w:t>
      </w:r>
    </w:p>
    <w:p w:rsidR="00000000" w:rsidDel="00000000" w:rsidP="00000000" w:rsidRDefault="00000000" w:rsidRPr="00000000" w14:paraId="0000007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ASALE, RAE, and RAE. “Diccionario de La Lengua Española RAE - ASALE.” </w:t>
      </w:r>
      <w:r w:rsidDel="00000000" w:rsidR="00000000" w:rsidRPr="00000000">
        <w:rPr>
          <w:rFonts w:ascii="Century Gothic" w:cs="Century Gothic" w:eastAsia="Century Gothic" w:hAnsi="Century Gothic"/>
          <w:i w:val="1"/>
          <w:iCs w:val="1"/>
          <w:rtl w:val="0"/>
        </w:rPr>
        <w:t xml:space="preserve">«Diccionario de La Lengua Española» - Edición Del Tricentenario</w:t>
      </w:r>
      <w:r w:rsidDel="00000000" w:rsidR="00000000" w:rsidRPr="00000000">
        <w:rPr>
          <w:rFonts w:ascii="Century Gothic" w:cs="Century Gothic" w:eastAsia="Century Gothic" w:hAnsi="Century Gothic"/>
          <w:rtl w:val="0"/>
        </w:rPr>
        <w:t xml:space="preserve">, 2016, https://dle.rae.es/explotar#7WpRoFa.</w:t>
      </w:r>
    </w:p>
    <w:p w:rsidR="00000000" w:rsidDel="00000000" w:rsidP="00000000" w:rsidRDefault="00000000" w:rsidRPr="00000000" w14:paraId="0000007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Bissera Kostova. “Portada - Naciones Unidas Y El Estado de Derecho.” </w:t>
      </w:r>
      <w:r w:rsidDel="00000000" w:rsidR="00000000" w:rsidRPr="00000000">
        <w:rPr>
          <w:rFonts w:ascii="Century Gothic" w:cs="Century Gothic" w:eastAsia="Century Gothic" w:hAnsi="Century Gothic"/>
          <w:i w:val="1"/>
          <w:iCs w:val="1"/>
          <w:rtl w:val="0"/>
        </w:rPr>
        <w:t xml:space="preserve">Naciones Unidas Y El Estado de Derecho</w:t>
      </w:r>
      <w:r w:rsidDel="00000000" w:rsidR="00000000" w:rsidRPr="00000000">
        <w:rPr>
          <w:rFonts w:ascii="Century Gothic" w:cs="Century Gothic" w:eastAsia="Century Gothic" w:hAnsi="Century Gothic"/>
          <w:rtl w:val="0"/>
        </w:rPr>
        <w:t xml:space="preserve">, 2 July 2023, https://www.un.org/ruleoflaw/es/.</w:t>
      </w:r>
    </w:p>
    <w:p w:rsidR="00000000" w:rsidDel="00000000" w:rsidP="00000000" w:rsidRDefault="00000000" w:rsidRPr="00000000" w14:paraId="0000007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“Building Security Through Cooperation: Exercise Obangame Express 2025 Concludes in Cabo Ve.” </w:t>
      </w:r>
      <w:r w:rsidDel="00000000" w:rsidR="00000000" w:rsidRPr="00000000">
        <w:rPr>
          <w:rFonts w:ascii="Century Gothic" w:cs="Century Gothic" w:eastAsia="Century Gothic" w:hAnsi="Century Gothic"/>
          <w:i w:val="1"/>
          <w:iCs w:val="1"/>
          <w:rtl w:val="0"/>
        </w:rPr>
        <w:t xml:space="preserve">United States Navy</w:t>
      </w:r>
      <w:r w:rsidDel="00000000" w:rsidR="00000000" w:rsidRPr="00000000">
        <w:rPr>
          <w:rFonts w:ascii="Century Gothic" w:cs="Century Gothic" w:eastAsia="Century Gothic" w:hAnsi="Century Gothic"/>
          <w:rtl w:val="0"/>
        </w:rPr>
        <w:t xml:space="preserve">, 2025, https://www.navy.mil/Press-Office/News-Stories/display-news/Article/4188370/building-security-through-cooperation-exercise-obangame-express-2025-concludes/.</w:t>
      </w:r>
    </w:p>
    <w:p w:rsidR="00000000" w:rsidDel="00000000" w:rsidP="00000000" w:rsidRDefault="00000000" w:rsidRPr="00000000" w14:paraId="0000007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“Convención de Las Naciones Unidas Sobre El Derecho Del Mar.” </w:t>
      </w:r>
      <w:r w:rsidDel="00000000" w:rsidR="00000000" w:rsidRPr="00000000">
        <w:rPr>
          <w:rFonts w:ascii="Century Gothic" w:cs="Century Gothic" w:eastAsia="Century Gothic" w:hAnsi="Century Gothic"/>
          <w:i w:val="1"/>
          <w:iCs w:val="1"/>
          <w:rtl w:val="0"/>
        </w:rPr>
        <w:t xml:space="preserve">Www.Imo.Org</w:t>
      </w:r>
      <w:r w:rsidDel="00000000" w:rsidR="00000000" w:rsidRPr="00000000">
        <w:rPr>
          <w:rFonts w:ascii="Century Gothic" w:cs="Century Gothic" w:eastAsia="Century Gothic" w:hAnsi="Century Gothic"/>
          <w:rtl w:val="0"/>
        </w:rPr>
        <w:t xml:space="preserve">, https://www.imo.org/es/ourwork/legal/pages/unitednationsconventiononthelawofthesea.aspx.</w:t>
      </w:r>
    </w:p>
    <w:p w:rsidR="00000000" w:rsidDel="00000000" w:rsidP="00000000" w:rsidRDefault="00000000" w:rsidRPr="00000000" w14:paraId="0000007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IMO. “Breve Historia de La OMI.” </w:t>
      </w:r>
      <w:r w:rsidDel="00000000" w:rsidR="00000000" w:rsidRPr="00000000">
        <w:rPr>
          <w:rFonts w:ascii="Century Gothic" w:cs="Century Gothic" w:eastAsia="Century Gothic" w:hAnsi="Century Gothic"/>
          <w:i w:val="1"/>
          <w:iCs w:val="1"/>
          <w:rtl w:val="0"/>
        </w:rPr>
        <w:t xml:space="preserve">Imo.Org</w:t>
      </w:r>
      <w:r w:rsidDel="00000000" w:rsidR="00000000" w:rsidRPr="00000000">
        <w:rPr>
          <w:rFonts w:ascii="Century Gothic" w:cs="Century Gothic" w:eastAsia="Century Gothic" w:hAnsi="Century Gothic"/>
          <w:rtl w:val="0"/>
        </w:rPr>
        <w:t xml:space="preserve">, 2016, https://www.imo.org/es/about/historyofimo.</w:t>
      </w:r>
    </w:p>
    <w:p w:rsidR="00000000" w:rsidDel="00000000" w:rsidP="00000000" w:rsidRDefault="00000000" w:rsidRPr="00000000" w14:paraId="0000007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Bar Association. “Piracy in the Gulf of Guinea: An Unending Menace.” </w:t>
      </w:r>
      <w:r w:rsidDel="00000000" w:rsidR="00000000" w:rsidRPr="00000000">
        <w:rPr>
          <w:rFonts w:ascii="Century Gothic" w:cs="Century Gothic" w:eastAsia="Century Gothic" w:hAnsi="Century Gothic"/>
          <w:i w:val="1"/>
          <w:iCs w:val="1"/>
          <w:rtl w:val="0"/>
        </w:rPr>
        <w:t xml:space="preserve">Ibanet.Org</w:t>
      </w:r>
      <w:r w:rsidDel="00000000" w:rsidR="00000000" w:rsidRPr="00000000">
        <w:rPr>
          <w:rFonts w:ascii="Century Gothic" w:cs="Century Gothic" w:eastAsia="Century Gothic" w:hAnsi="Century Gothic"/>
          <w:rtl w:val="0"/>
        </w:rPr>
        <w:t xml:space="preserve">, 2021, https://www.ibanet.org/piracy-gulf-of-guinea?utm.</w:t>
      </w:r>
    </w:p>
    <w:p w:rsidR="00000000" w:rsidDel="00000000" w:rsidP="00000000" w:rsidRDefault="00000000" w:rsidRPr="00000000" w14:paraId="0000007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INTERPOL. “Los Delitos.” </w:t>
      </w:r>
      <w:r w:rsidDel="00000000" w:rsidR="00000000" w:rsidRPr="00000000">
        <w:rPr>
          <w:rFonts w:ascii="Century Gothic" w:cs="Century Gothic" w:eastAsia="Century Gothic" w:hAnsi="Century Gothic"/>
          <w:i w:val="1"/>
          <w:iCs w:val="1"/>
          <w:rtl w:val="0"/>
        </w:rPr>
        <w:t xml:space="preserve">Interpol.Int</w:t>
      </w:r>
      <w:r w:rsidDel="00000000" w:rsidR="00000000" w:rsidRPr="00000000">
        <w:rPr>
          <w:rFonts w:ascii="Century Gothic" w:cs="Century Gothic" w:eastAsia="Century Gothic" w:hAnsi="Century Gothic"/>
          <w:rtl w:val="0"/>
        </w:rPr>
        <w:t xml:space="preserve">, 2022, https://www.interpol.int/es/Delitos/Delincuencia-maritima/Los-delitos.</w:t>
      </w:r>
    </w:p>
    <w:p w:rsidR="00000000" w:rsidDel="00000000" w:rsidP="00000000" w:rsidRDefault="00000000" w:rsidRPr="00000000" w14:paraId="0000007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“Operations.” </w:t>
      </w:r>
      <w:r w:rsidDel="00000000" w:rsidR="00000000" w:rsidRPr="00000000">
        <w:rPr>
          <w:rFonts w:ascii="Century Gothic" w:cs="Century Gothic" w:eastAsia="Century Gothic" w:hAnsi="Century Gothic"/>
          <w:i w:val="1"/>
          <w:iCs w:val="1"/>
          <w:rtl w:val="0"/>
        </w:rPr>
        <w:t xml:space="preserve">Www.Interpol.Int</w:t>
      </w:r>
      <w:r w:rsidDel="00000000" w:rsidR="00000000" w:rsidRPr="00000000">
        <w:rPr>
          <w:rFonts w:ascii="Century Gothic" w:cs="Century Gothic" w:eastAsia="Century Gothic" w:hAnsi="Century Gothic"/>
          <w:rtl w:val="0"/>
        </w:rPr>
        <w:t xml:space="preserve">, https://www.interpol.int/Crimes/Drug-trafficking/Drugs-operations.</w:t>
      </w:r>
    </w:p>
    <w:p w:rsidR="00000000" w:rsidDel="00000000" w:rsidP="00000000" w:rsidRDefault="00000000" w:rsidRPr="00000000" w14:paraId="0000008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IOM. “Una Aplicación Móvil Ayuda a Detectar La Trata de Personas En Alta Mar.” </w:t>
      </w:r>
      <w:r w:rsidDel="00000000" w:rsidR="00000000" w:rsidRPr="00000000">
        <w:rPr>
          <w:rFonts w:ascii="Century Gothic" w:cs="Century Gothic" w:eastAsia="Century Gothic" w:hAnsi="Century Gothic"/>
          <w:i w:val="1"/>
          <w:iCs w:val="1"/>
          <w:rtl w:val="0"/>
        </w:rPr>
        <w:t xml:space="preserve">International Organization for Migration</w:t>
      </w:r>
      <w:r w:rsidDel="00000000" w:rsidR="00000000" w:rsidRPr="00000000">
        <w:rPr>
          <w:rFonts w:ascii="Century Gothic" w:cs="Century Gothic" w:eastAsia="Century Gothic" w:hAnsi="Century Gothic"/>
          <w:rtl w:val="0"/>
        </w:rPr>
        <w:t xml:space="preserve">, 2024, https://www.iom.int/es/news/una-aplicacion-movil-ayuda-detectar-la-trata-de-personas-en-alta-mar.</w:t>
      </w:r>
    </w:p>
    <w:p w:rsidR="00000000" w:rsidDel="00000000" w:rsidP="00000000" w:rsidRDefault="00000000" w:rsidRPr="00000000" w14:paraId="0000008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Kostova, Bissera. “Tráfico de Drogas.” </w:t>
      </w:r>
      <w:r w:rsidDel="00000000" w:rsidR="00000000" w:rsidRPr="00000000">
        <w:rPr>
          <w:rFonts w:ascii="Century Gothic" w:cs="Century Gothic" w:eastAsia="Century Gothic" w:hAnsi="Century Gothic"/>
          <w:i w:val="1"/>
          <w:iCs w:val="1"/>
          <w:rtl w:val="0"/>
        </w:rPr>
        <w:t xml:space="preserve">Naciones Unidas Y El Estado de Derecho</w:t>
      </w:r>
      <w:r w:rsidDel="00000000" w:rsidR="00000000" w:rsidRPr="00000000">
        <w:rPr>
          <w:rFonts w:ascii="Century Gothic" w:cs="Century Gothic" w:eastAsia="Century Gothic" w:hAnsi="Century Gothic"/>
          <w:rtl w:val="0"/>
        </w:rPr>
        <w:t xml:space="preserve">, https://www.un.org/ruleoflaw/es/thematic-areas/transnational-threats/drug-trafficking/.</w:t>
      </w:r>
    </w:p>
    <w:p w:rsidR="00000000" w:rsidDel="00000000" w:rsidP="00000000" w:rsidRDefault="00000000" w:rsidRPr="00000000" w14:paraId="0000008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“Obangame Express.” </w:t>
      </w:r>
      <w:r w:rsidDel="00000000" w:rsidR="00000000" w:rsidRPr="00000000">
        <w:rPr>
          <w:rFonts w:ascii="Century Gothic" w:cs="Century Gothic" w:eastAsia="Century Gothic" w:hAnsi="Century Gothic"/>
          <w:i w:val="1"/>
          <w:iCs w:val="1"/>
          <w:rtl w:val="0"/>
        </w:rPr>
        <w:t xml:space="preserve">Www.Africom.Mil</w:t>
      </w:r>
      <w:r w:rsidDel="00000000" w:rsidR="00000000" w:rsidRPr="00000000">
        <w:rPr>
          <w:rFonts w:ascii="Century Gothic" w:cs="Century Gothic" w:eastAsia="Century Gothic" w:hAnsi="Century Gothic"/>
          <w:rtl w:val="0"/>
        </w:rPr>
        <w:t xml:space="preserve">, https://www.africom.mil/what-we-do/exercises/obangame-express.</w:t>
      </w:r>
    </w:p>
    <w:p w:rsidR="00000000" w:rsidDel="00000000" w:rsidP="00000000" w:rsidRDefault="00000000" w:rsidRPr="00000000" w14:paraId="0000008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OMI. “Piratería Y Robos a Mano Armada Perpetrados Contra Los Buques.” </w:t>
      </w:r>
      <w:r w:rsidDel="00000000" w:rsidR="00000000" w:rsidRPr="00000000">
        <w:rPr>
          <w:rFonts w:ascii="Century Gothic" w:cs="Century Gothic" w:eastAsia="Century Gothic" w:hAnsi="Century Gothic"/>
          <w:i w:val="1"/>
          <w:iCs w:val="1"/>
          <w:rtl w:val="0"/>
        </w:rPr>
        <w:t xml:space="preserve">Imo.Org</w:t>
      </w:r>
      <w:r w:rsidDel="00000000" w:rsidR="00000000" w:rsidRPr="00000000">
        <w:rPr>
          <w:rFonts w:ascii="Century Gothic" w:cs="Century Gothic" w:eastAsia="Century Gothic" w:hAnsi="Century Gothic"/>
          <w:rtl w:val="0"/>
        </w:rPr>
        <w:t xml:space="preserve">, 2021, https://www.imo.org/es/OurWork/Security/Pages/PiracyArmedRobberydefault.aspx.</w:t>
      </w:r>
    </w:p>
    <w:p w:rsidR="00000000" w:rsidDel="00000000" w:rsidP="00000000" w:rsidRDefault="00000000" w:rsidRPr="00000000" w14:paraId="0000008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“Protección Marítima.” </w:t>
      </w:r>
      <w:r w:rsidDel="00000000" w:rsidR="00000000" w:rsidRPr="00000000">
        <w:rPr>
          <w:rFonts w:ascii="Century Gothic" w:cs="Century Gothic" w:eastAsia="Century Gothic" w:hAnsi="Century Gothic"/>
          <w:i w:val="1"/>
          <w:iCs w:val="1"/>
          <w:rtl w:val="0"/>
        </w:rPr>
        <w:t xml:space="preserve">Imo.Org</w:t>
      </w:r>
      <w:r w:rsidDel="00000000" w:rsidR="00000000" w:rsidRPr="00000000">
        <w:rPr>
          <w:rFonts w:ascii="Century Gothic" w:cs="Century Gothic" w:eastAsia="Century Gothic" w:hAnsi="Century Gothic"/>
          <w:rtl w:val="0"/>
        </w:rPr>
        <w:t xml:space="preserve">, 2019, https://www.imo.org/es/ourwork/security/piracyarmedrobbery.</w:t>
      </w:r>
    </w:p>
    <w:p w:rsidR="00000000" w:rsidDel="00000000" w:rsidP="00000000" w:rsidRDefault="00000000" w:rsidRPr="00000000" w14:paraId="0000008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Organización de Naciones Unidas. “Document Viewer.”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2026, https://docs.un.org/es/S/Res/1816(2008).</w:t>
      </w:r>
    </w:p>
    <w:p w:rsidR="00000000" w:rsidDel="00000000" w:rsidP="00000000" w:rsidRDefault="00000000" w:rsidRPr="00000000" w14:paraId="0000008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Organización Marítima Internacional. “Convenio Internacional Sobre Normas de Formación, Titulación Y Guardia Para La Gente de Mar (STCW).” </w:t>
      </w:r>
      <w:r w:rsidDel="00000000" w:rsidR="00000000" w:rsidRPr="00000000">
        <w:rPr>
          <w:rFonts w:ascii="Century Gothic" w:cs="Century Gothic" w:eastAsia="Century Gothic" w:hAnsi="Century Gothic"/>
          <w:i w:val="1"/>
          <w:iCs w:val="1"/>
          <w:rtl w:val="0"/>
        </w:rPr>
        <w:t xml:space="preserve">Imo.Org</w:t>
      </w:r>
      <w:r w:rsidDel="00000000" w:rsidR="00000000" w:rsidRPr="00000000">
        <w:rPr>
          <w:rFonts w:ascii="Century Gothic" w:cs="Century Gothic" w:eastAsia="Century Gothic" w:hAnsi="Century Gothic"/>
          <w:rtl w:val="0"/>
        </w:rPr>
        <w:t xml:space="preserve">, 2026, https://www.imo.org/es/ourwork/humanelement/pages/stcw-conv-link.aspx.</w:t>
      </w:r>
    </w:p>
    <w:p w:rsidR="00000000" w:rsidDel="00000000" w:rsidP="00000000" w:rsidRDefault="00000000" w:rsidRPr="00000000" w14:paraId="0000008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“Facilitation Committee Approves Digitalization Strategy and Cyber Security Measures.” </w:t>
      </w:r>
      <w:r w:rsidDel="00000000" w:rsidR="00000000" w:rsidRPr="00000000">
        <w:rPr>
          <w:rFonts w:ascii="Century Gothic" w:cs="Century Gothic" w:eastAsia="Century Gothic" w:hAnsi="Century Gothic"/>
          <w:i w:val="1"/>
          <w:iCs w:val="1"/>
          <w:rtl w:val="0"/>
        </w:rPr>
        <w:t xml:space="preserve">Imo.Org</w:t>
      </w:r>
      <w:r w:rsidDel="00000000" w:rsidR="00000000" w:rsidRPr="00000000">
        <w:rPr>
          <w:rFonts w:ascii="Century Gothic" w:cs="Century Gothic" w:eastAsia="Century Gothic" w:hAnsi="Century Gothic"/>
          <w:rtl w:val="0"/>
        </w:rPr>
        <w:t xml:space="preserve">, 2026, https://www.imo.org/en/mediacentre/pressbriefings/pages/facilitation-committee-approves-digitalization-strategy-cyber-security-measures.aspx.</w:t>
      </w:r>
    </w:p>
    <w:p w:rsidR="00000000" w:rsidDel="00000000" w:rsidP="00000000" w:rsidRDefault="00000000" w:rsidRPr="00000000" w14:paraId="0000008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“Programa Global Contra La Delincuencia Marítima.” </w:t>
      </w:r>
      <w:r w:rsidDel="00000000" w:rsidR="00000000" w:rsidRPr="00000000">
        <w:rPr>
          <w:rFonts w:ascii="Century Gothic" w:cs="Century Gothic" w:eastAsia="Century Gothic" w:hAnsi="Century Gothic"/>
          <w:i w:val="1"/>
          <w:iCs w:val="1"/>
          <w:rtl w:val="0"/>
        </w:rPr>
        <w:t xml:space="preserve">Naciones Unidas : Oficina de Las Naciones Unidas Contra La Droga Y El Delito En México</w:t>
      </w:r>
      <w:r w:rsidDel="00000000" w:rsidR="00000000" w:rsidRPr="00000000">
        <w:rPr>
          <w:rFonts w:ascii="Century Gothic" w:cs="Century Gothic" w:eastAsia="Century Gothic" w:hAnsi="Century Gothic"/>
          <w:rtl w:val="0"/>
        </w:rPr>
        <w:t xml:space="preserve">, 2026, https://www.unodc.org/lpomex/es/proyectos/crimen-organizado/programa-global-contra-la-delincuencia-martima.html.</w:t>
      </w:r>
    </w:p>
    <w:p w:rsidR="00000000" w:rsidDel="00000000" w:rsidP="00000000" w:rsidRDefault="00000000" w:rsidRPr="00000000" w14:paraId="0000008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UNCTAD. “Transporte Marítimo: UNCTAD Publica Nuevas Estadísticas.” </w:t>
      </w:r>
      <w:r w:rsidDel="00000000" w:rsidR="00000000" w:rsidRPr="00000000">
        <w:rPr>
          <w:rFonts w:ascii="Century Gothic" w:cs="Century Gothic" w:eastAsia="Century Gothic" w:hAnsi="Century Gothic"/>
          <w:i w:val="1"/>
          <w:iCs w:val="1"/>
          <w:rtl w:val="0"/>
        </w:rPr>
        <w:t xml:space="preserve">ONU Comercio Y Desarrollo (UNCTAD)</w:t>
      </w:r>
      <w:r w:rsidDel="00000000" w:rsidR="00000000" w:rsidRPr="00000000">
        <w:rPr>
          <w:rFonts w:ascii="Century Gothic" w:cs="Century Gothic" w:eastAsia="Century Gothic" w:hAnsi="Century Gothic"/>
          <w:rtl w:val="0"/>
        </w:rPr>
        <w:t xml:space="preserve">, 23 Apr. 2025, https://unctad.org/es/news/transporte-maritimo-unctad-publica-nuevas-estadisticas.</w:t>
      </w:r>
    </w:p>
    <w:p w:rsidR="00000000" w:rsidDel="00000000" w:rsidP="00000000" w:rsidRDefault="00000000" w:rsidRPr="00000000" w14:paraId="0000008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“United Nations Convention on the Law of the Sea.”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United Nations, 10 Dec. 1982, https://www.un.org/depts/los/convention_agreements/texts/unclos/unclos_e.pdf.</w:t>
      </w:r>
    </w:p>
    <w:p w:rsidR="00000000" w:rsidDel="00000000" w:rsidP="00000000" w:rsidRDefault="00000000" w:rsidRPr="00000000" w14:paraId="0000008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Office on Drugs and Crime. “Delincuencia Maritima.” </w:t>
      </w:r>
      <w:r w:rsidDel="00000000" w:rsidR="00000000" w:rsidRPr="00000000">
        <w:rPr>
          <w:rFonts w:ascii="Century Gothic" w:cs="Century Gothic" w:eastAsia="Century Gothic" w:hAnsi="Century Gothic"/>
          <w:i w:val="1"/>
          <w:iCs w:val="1"/>
          <w:rtl w:val="0"/>
        </w:rPr>
        <w:t xml:space="preserve">Naciones Unidas : UNODC Oficina Regional Para América Central Y El Caribe</w:t>
      </w:r>
      <w:r w:rsidDel="00000000" w:rsidR="00000000" w:rsidRPr="00000000">
        <w:rPr>
          <w:rFonts w:ascii="Century Gothic" w:cs="Century Gothic" w:eastAsia="Century Gothic" w:hAnsi="Century Gothic"/>
          <w:rtl w:val="0"/>
        </w:rPr>
        <w:t xml:space="preserve">, 2021, https://www.unodc.org/ropan/es/delincuencia-maritima.html.</w:t>
      </w:r>
    </w:p>
    <w:p w:rsidR="00000000" w:rsidDel="00000000" w:rsidP="00000000" w:rsidRDefault="00000000" w:rsidRPr="00000000" w14:paraId="0000008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“Explainer: What Is Maritime Crime?”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2021, https://www.unodc.org/unodc/en/frontpage/2025/June/explainer_-what-is-maritime-crime.html.</w:t>
      </w:r>
    </w:p>
    <w:p w:rsidR="00000000" w:rsidDel="00000000" w:rsidP="00000000" w:rsidRDefault="00000000" w:rsidRPr="00000000" w14:paraId="0000008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“Firearms.” </w:t>
      </w:r>
      <w:r w:rsidDel="00000000" w:rsidR="00000000" w:rsidRPr="00000000">
        <w:rPr>
          <w:rFonts w:ascii="Century Gothic" w:cs="Century Gothic" w:eastAsia="Century Gothic" w:hAnsi="Century Gothic"/>
          <w:i w:val="1"/>
          <w:iCs w:val="1"/>
          <w:rtl w:val="0"/>
        </w:rPr>
        <w:t xml:space="preserve">Www.Unodc.Org</w:t>
      </w:r>
      <w:r w:rsidDel="00000000" w:rsidR="00000000" w:rsidRPr="00000000">
        <w:rPr>
          <w:rFonts w:ascii="Century Gothic" w:cs="Century Gothic" w:eastAsia="Century Gothic" w:hAnsi="Century Gothic"/>
          <w:rtl w:val="0"/>
        </w:rPr>
        <w:t xml:space="preserve">, https://www.unodc.org/e4j/es/secondary/firearms.html.</w:t>
      </w:r>
    </w:p>
    <w:p w:rsidR="00000000" w:rsidDel="00000000" w:rsidP="00000000" w:rsidRDefault="00000000" w:rsidRPr="00000000" w14:paraId="0000008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“United Nations Convention against Transnational Organized Crime.” </w:t>
      </w:r>
      <w:r w:rsidDel="00000000" w:rsidR="00000000" w:rsidRPr="00000000">
        <w:rPr>
          <w:rFonts w:ascii="Century Gothic" w:cs="Century Gothic" w:eastAsia="Century Gothic" w:hAnsi="Century Gothic"/>
          <w:i w:val="1"/>
          <w:iCs w:val="1"/>
          <w:rtl w:val="0"/>
        </w:rPr>
        <w:t xml:space="preserve">Unodc.Org</w:t>
      </w:r>
      <w:r w:rsidDel="00000000" w:rsidR="00000000" w:rsidRPr="00000000">
        <w:rPr>
          <w:rFonts w:ascii="Century Gothic" w:cs="Century Gothic" w:eastAsia="Century Gothic" w:hAnsi="Century Gothic"/>
          <w:rtl w:val="0"/>
        </w:rPr>
        <w:t xml:space="preserve">, United Nations, https://www.unodc.org/unodc/en/organized-crime/intro/UNTOC.html.</w:t>
      </w:r>
    </w:p>
    <w:p w:rsidR="00000000" w:rsidDel="00000000" w:rsidP="00000000" w:rsidRDefault="00000000" w:rsidRPr="00000000" w14:paraId="0000008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 Department of Homeland Security. “¿Qué Es La Trata de Personas? | Homeland Security.” </w:t>
      </w:r>
      <w:r w:rsidDel="00000000" w:rsidR="00000000" w:rsidRPr="00000000">
        <w:rPr>
          <w:rFonts w:ascii="Century Gothic" w:cs="Century Gothic" w:eastAsia="Century Gothic" w:hAnsi="Century Gothic"/>
          <w:i w:val="1"/>
          <w:iCs w:val="1"/>
          <w:rtl w:val="0"/>
        </w:rPr>
        <w:t xml:space="preserve">U.S. Department of Homeland Security</w:t>
      </w:r>
      <w:r w:rsidDel="00000000" w:rsidR="00000000" w:rsidRPr="00000000">
        <w:rPr>
          <w:rFonts w:ascii="Century Gothic" w:cs="Century Gothic" w:eastAsia="Century Gothic" w:hAnsi="Century Gothic"/>
          <w:rtl w:val="0"/>
        </w:rPr>
        <w:t xml:space="preserve">, 2025, https://www.dhs.gov/blue-campaign/que-es-la-trata-de-personas.</w:t>
      </w:r>
    </w:p>
    <w:p w:rsidR="00000000" w:rsidDel="00000000" w:rsidP="00000000" w:rsidRDefault="00000000" w:rsidRPr="00000000" w14:paraId="0000009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USNI. “Counterpiracy 2020 Maritime Security in the Gulf of Guinea.” </w:t>
      </w:r>
      <w:r w:rsidDel="00000000" w:rsidR="00000000" w:rsidRPr="00000000">
        <w:rPr>
          <w:rFonts w:ascii="Century Gothic" w:cs="Century Gothic" w:eastAsia="Century Gothic" w:hAnsi="Century Gothic"/>
          <w:i w:val="1"/>
          <w:iCs w:val="1"/>
          <w:rtl w:val="0"/>
        </w:rPr>
        <w:t xml:space="preserve">U.S. Naval Institute</w:t>
      </w:r>
      <w:r w:rsidDel="00000000" w:rsidR="00000000" w:rsidRPr="00000000">
        <w:rPr>
          <w:rFonts w:ascii="Century Gothic" w:cs="Century Gothic" w:eastAsia="Century Gothic" w:hAnsi="Century Gothic"/>
          <w:rtl w:val="0"/>
        </w:rPr>
        <w:t xml:space="preserve">, Aug. 2020, https://www.usni.org/magazines/proceedings/2020/august/counterpiracy-2020-maritime-security-gulf-guinea?utm_source=chatgpt.com.</w:t>
      </w:r>
    </w:p>
    <w:p w:rsidR="00000000" w:rsidDel="00000000" w:rsidP="00000000" w:rsidRDefault="00000000" w:rsidRPr="00000000" w14:paraId="00000091">
      <w:pPr>
        <w:pageBreakBefore w:val="0"/>
        <w:widowControl w:val="0"/>
        <w:spacing w:after="0" w:line="360" w:lineRule="auto"/>
        <w:ind w:left="0" w:firstLine="0"/>
        <w:jc w:val="both"/>
        <w:rPr>
          <w:rFonts w:ascii="Century Gothic" w:cs="Century Gothic" w:eastAsia="Century Gothic" w:hAnsi="Century Gothic"/>
        </w:rPr>
      </w:pPr>
      <w:r w:rsidDel="00000000" w:rsidR="00000000" w:rsidRPr="00000000">
        <w:rPr>
          <w:rtl w:val="0"/>
        </w:rPr>
      </w:r>
    </w:p>
    <w:sectPr>
      <w:headerReference r:id="rId11" w:type="default"/>
      <w:footerReference r:id="rId12"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imo.org/es/ourwork/security/pages/piracy-reports-default.aspx" TargetMode="External"/><Relationship Id="rId12" Type="http://schemas.openxmlformats.org/officeDocument/2006/relationships/footer" Target="footer1.xml"/><Relationship Id="rId9" Type="http://schemas.openxmlformats.org/officeDocument/2006/relationships/hyperlink" Target="https://www.imo.org/es/ourwork/security/piracyarmedrobber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